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7D1" w:rsidRPr="00EB1F09" w:rsidRDefault="001007D1" w:rsidP="007A6F73">
      <w:pPr>
        <w:spacing w:after="120"/>
        <w:ind w:firstLine="0"/>
        <w:jc w:val="center"/>
        <w:rPr>
          <w:b/>
          <w:bCs/>
          <w:i/>
          <w:iCs/>
          <w:sz w:val="48"/>
          <w:szCs w:val="48"/>
        </w:rPr>
      </w:pPr>
      <w:r w:rsidRPr="00EB1F09">
        <w:rPr>
          <w:b/>
          <w:bCs/>
          <w:i/>
          <w:iCs/>
          <w:sz w:val="48"/>
          <w:szCs w:val="48"/>
        </w:rPr>
        <w:t>Use of Cl/Br ratio to determine salinity source of groundwater: Lenjanat plain, Isfahan, Iran</w:t>
      </w:r>
    </w:p>
    <w:p w:rsidR="00323CD4" w:rsidRPr="00987B36" w:rsidRDefault="001007D1" w:rsidP="00D1510B">
      <w:pPr>
        <w:pStyle w:val="Affiliation"/>
        <w:ind w:leftChars="200" w:left="400" w:rightChars="200" w:right="400"/>
        <w:rPr>
          <w:sz w:val="18"/>
          <w:szCs w:val="18"/>
          <w:lang w:eastAsia="zh-CN"/>
        </w:rPr>
      </w:pPr>
      <w:r w:rsidRPr="001007D1">
        <w:rPr>
          <w:rStyle w:val="shorttext1"/>
          <w:color w:val="000000"/>
          <w:sz w:val="18"/>
          <w:szCs w:val="18"/>
        </w:rPr>
        <w:t>Hamid Reza Nassery</w:t>
      </w:r>
      <w:r w:rsidR="00987B36">
        <w:rPr>
          <w:sz w:val="18"/>
          <w:szCs w:val="18"/>
          <w:lang w:eastAsia="zh-CN"/>
        </w:rPr>
        <w:t xml:space="preserve">, </w:t>
      </w:r>
      <w:r w:rsidRPr="001007D1">
        <w:rPr>
          <w:rStyle w:val="shorttext1"/>
          <w:color w:val="000000"/>
          <w:sz w:val="18"/>
          <w:szCs w:val="18"/>
        </w:rPr>
        <w:t>Zahra Kayhomayoon</w:t>
      </w:r>
      <w:r w:rsidRPr="00987B36">
        <w:rPr>
          <w:sz w:val="18"/>
          <w:szCs w:val="18"/>
          <w:vertAlign w:val="superscript"/>
          <w:lang w:eastAsia="zh-CN"/>
        </w:rPr>
        <w:t xml:space="preserve"> </w:t>
      </w:r>
    </w:p>
    <w:p w:rsidR="00B73024" w:rsidRDefault="00B73024" w:rsidP="00B73024">
      <w:pPr>
        <w:pStyle w:val="Affiliation"/>
        <w:spacing w:line="400" w:lineRule="exact"/>
        <w:ind w:leftChars="200" w:left="400" w:rightChars="200" w:right="400"/>
        <w:rPr>
          <w:sz w:val="18"/>
          <w:szCs w:val="18"/>
          <w:lang w:eastAsia="zh-CN"/>
        </w:rPr>
      </w:pPr>
    </w:p>
    <w:p w:rsidR="007C52FC" w:rsidRPr="00185641" w:rsidRDefault="007A6F73" w:rsidP="00EB1F09">
      <w:pPr>
        <w:pStyle w:val="Affiliation"/>
        <w:ind w:leftChars="200" w:left="400" w:rightChars="200" w:right="400"/>
        <w:rPr>
          <w:rFonts w:eastAsia="MS Mincho"/>
          <w:sz w:val="18"/>
          <w:szCs w:val="18"/>
        </w:rPr>
      </w:pPr>
      <w:r>
        <w:rPr>
          <w:rFonts w:eastAsia="MS Mincho"/>
          <w:sz w:val="18"/>
          <w:szCs w:val="18"/>
        </w:rPr>
        <w:t>Faculty of Earth Sciences</w:t>
      </w:r>
    </w:p>
    <w:p w:rsidR="007C52FC" w:rsidRPr="00185641" w:rsidRDefault="00D1510B" w:rsidP="007A6F73">
      <w:pPr>
        <w:pStyle w:val="Affiliation"/>
        <w:ind w:leftChars="200" w:left="400" w:rightChars="200" w:right="400"/>
        <w:rPr>
          <w:rFonts w:eastAsia="MS Mincho"/>
          <w:sz w:val="18"/>
          <w:szCs w:val="18"/>
        </w:rPr>
      </w:pPr>
      <w:r>
        <w:rPr>
          <w:rFonts w:eastAsia="MS Mincho"/>
          <w:sz w:val="18"/>
          <w:szCs w:val="18"/>
        </w:rPr>
        <w:t>Shahid Behesht</w:t>
      </w:r>
      <w:r w:rsidR="007A6F73">
        <w:rPr>
          <w:rFonts w:eastAsia="MS Mincho"/>
          <w:sz w:val="18"/>
          <w:szCs w:val="18"/>
        </w:rPr>
        <w:t>i</w:t>
      </w:r>
      <w:r>
        <w:rPr>
          <w:rFonts w:eastAsia="MS Mincho"/>
          <w:sz w:val="18"/>
          <w:szCs w:val="18"/>
        </w:rPr>
        <w:t xml:space="preserve"> University</w:t>
      </w:r>
    </w:p>
    <w:p w:rsidR="007C52FC" w:rsidRPr="00185641" w:rsidRDefault="00D1510B" w:rsidP="00D1510B">
      <w:pPr>
        <w:pStyle w:val="Affiliation"/>
        <w:ind w:leftChars="200" w:left="400" w:rightChars="200" w:right="400"/>
        <w:rPr>
          <w:rFonts w:eastAsia="MS Mincho"/>
          <w:sz w:val="18"/>
          <w:szCs w:val="18"/>
        </w:rPr>
      </w:pPr>
      <w:r>
        <w:rPr>
          <w:rFonts w:eastAsia="MS Mincho"/>
          <w:sz w:val="18"/>
          <w:szCs w:val="18"/>
        </w:rPr>
        <w:t>Tehran</w:t>
      </w:r>
      <w:r w:rsidR="007C52FC" w:rsidRPr="00185641">
        <w:rPr>
          <w:rFonts w:eastAsia="MS Mincho"/>
          <w:sz w:val="18"/>
          <w:szCs w:val="18"/>
        </w:rPr>
        <w:t xml:space="preserve">, </w:t>
      </w:r>
      <w:r>
        <w:rPr>
          <w:rFonts w:eastAsia="MS Mincho"/>
          <w:sz w:val="18"/>
          <w:szCs w:val="18"/>
        </w:rPr>
        <w:t>Iran</w:t>
      </w:r>
    </w:p>
    <w:p w:rsidR="007C52FC" w:rsidRPr="00185641" w:rsidRDefault="00EB1F09" w:rsidP="00AD657A">
      <w:pPr>
        <w:pStyle w:val="Affiliation"/>
        <w:ind w:leftChars="200" w:left="400" w:rightChars="200" w:right="400"/>
        <w:rPr>
          <w:sz w:val="18"/>
          <w:szCs w:val="18"/>
          <w:lang w:eastAsia="zh-CN"/>
        </w:rPr>
      </w:pPr>
      <w:hyperlink r:id="rId8" w:history="1">
        <w:r w:rsidRPr="00EB1F09">
          <w:rPr>
            <w:rStyle w:val="Hyperlink"/>
            <w:rFonts w:eastAsia="MS Mincho"/>
            <w:color w:val="000000"/>
            <w:sz w:val="18"/>
            <w:szCs w:val="18"/>
            <w:u w:val="none"/>
          </w:rPr>
          <w:t>H-Nassery@sbu.ac.ir</w:t>
        </w:r>
      </w:hyperlink>
      <w:r>
        <w:rPr>
          <w:rFonts w:eastAsia="MS Mincho"/>
          <w:sz w:val="18"/>
          <w:szCs w:val="18"/>
        </w:rPr>
        <w:t>, Z_Kayhomayon@sbu.ac.ir</w:t>
      </w:r>
    </w:p>
    <w:p w:rsidR="00C90216" w:rsidRPr="00323CD4" w:rsidRDefault="00C90216" w:rsidP="00AD657A">
      <w:pPr>
        <w:pStyle w:val="Affiliation"/>
        <w:ind w:leftChars="200" w:left="400" w:rightChars="200" w:right="400"/>
        <w:rPr>
          <w:lang w:eastAsia="zh-CN"/>
        </w:rPr>
      </w:pPr>
    </w:p>
    <w:p w:rsidR="007E2FB7" w:rsidRPr="007E2FB7" w:rsidRDefault="00C90216" w:rsidP="00E16412">
      <w:pPr>
        <w:tabs>
          <w:tab w:val="left" w:pos="360"/>
        </w:tabs>
        <w:spacing w:after="200"/>
        <w:ind w:left="360" w:right="374" w:firstLine="0"/>
        <w:rPr>
          <w:rStyle w:val="shorttext1"/>
          <w:color w:val="000000"/>
          <w:rtl/>
        </w:rPr>
      </w:pPr>
      <w:r w:rsidRPr="007E2FB7">
        <w:rPr>
          <w:rFonts w:eastAsia="MS Mincho"/>
          <w:b/>
          <w:bCs/>
        </w:rPr>
        <w:t>Abstract</w:t>
      </w:r>
      <w:r w:rsidR="00185641" w:rsidRPr="007E2FB7">
        <w:rPr>
          <w:b/>
          <w:bCs/>
          <w:lang w:eastAsia="zh-CN"/>
        </w:rPr>
        <w:t>:</w:t>
      </w:r>
      <w:r w:rsidR="00185641">
        <w:rPr>
          <w:lang w:eastAsia="zh-CN"/>
        </w:rPr>
        <w:t xml:space="preserve"> </w:t>
      </w:r>
      <w:r w:rsidR="007E2FB7" w:rsidRPr="007E2FB7">
        <w:rPr>
          <w:rStyle w:val="shorttext1"/>
          <w:color w:val="000000"/>
        </w:rPr>
        <w:t xml:space="preserve">Ratio of conservative ions Cl/Br </w:t>
      </w:r>
      <w:r w:rsidR="009329FE" w:rsidRPr="007E2FB7">
        <w:rPr>
          <w:rStyle w:val="shorttext1"/>
          <w:color w:val="000000"/>
        </w:rPr>
        <w:t>has</w:t>
      </w:r>
      <w:r w:rsidR="007E2FB7" w:rsidRPr="007E2FB7">
        <w:rPr>
          <w:rStyle w:val="shorttext1"/>
          <w:color w:val="000000"/>
        </w:rPr>
        <w:t xml:space="preserve"> been used to identify source of groundwater salinity in Lenj</w:t>
      </w:r>
      <w:r w:rsidR="007E2FB7" w:rsidRPr="007E2FB7">
        <w:rPr>
          <w:rStyle w:val="shorttext1"/>
          <w:color w:val="000000"/>
        </w:rPr>
        <w:t>a</w:t>
      </w:r>
      <w:r w:rsidR="007E2FB7" w:rsidRPr="007E2FB7">
        <w:rPr>
          <w:rStyle w:val="shorttext1"/>
          <w:color w:val="000000"/>
        </w:rPr>
        <w:t>nat plain. For this purpose, groundwater was seasonally sampled. The results of field and laboratory measur</w:t>
      </w:r>
      <w:r w:rsidR="007E2FB7" w:rsidRPr="007E2FB7">
        <w:rPr>
          <w:rStyle w:val="shorttext1"/>
          <w:color w:val="000000"/>
        </w:rPr>
        <w:t>e</w:t>
      </w:r>
      <w:r w:rsidR="007E2FB7" w:rsidRPr="007E2FB7">
        <w:rPr>
          <w:rStyle w:val="shorttext1"/>
          <w:color w:val="000000"/>
        </w:rPr>
        <w:t xml:space="preserve">ments show that Chloride ion as an indicator of groundwater salinity, highly correlated </w:t>
      </w:r>
      <w:r w:rsidR="007E2FB7" w:rsidRPr="007E2FB7">
        <w:rPr>
          <w:rStyle w:val="longtext1"/>
          <w:sz w:val="20"/>
          <w:szCs w:val="20"/>
          <w:shd w:val="clear" w:color="auto" w:fill="FFFFFF"/>
        </w:rPr>
        <w:t>with EC and el</w:t>
      </w:r>
      <w:r w:rsidR="007E2FB7" w:rsidRPr="007E2FB7">
        <w:rPr>
          <w:rStyle w:val="longtext1"/>
          <w:sz w:val="20"/>
          <w:szCs w:val="20"/>
          <w:shd w:val="clear" w:color="auto" w:fill="FFFFFF"/>
        </w:rPr>
        <w:t>e</w:t>
      </w:r>
      <w:r w:rsidR="007E2FB7" w:rsidRPr="007E2FB7">
        <w:rPr>
          <w:rStyle w:val="longtext1"/>
          <w:sz w:val="20"/>
          <w:szCs w:val="20"/>
          <w:shd w:val="clear" w:color="auto" w:fill="FFFFFF"/>
        </w:rPr>
        <w:t>ments Mg</w:t>
      </w:r>
      <w:r w:rsidR="007E2FB7" w:rsidRPr="007E2FB7">
        <w:rPr>
          <w:rStyle w:val="longtext1"/>
          <w:sz w:val="20"/>
          <w:szCs w:val="20"/>
          <w:shd w:val="clear" w:color="auto" w:fill="FFFFFF"/>
          <w:rtl/>
        </w:rPr>
        <w:t xml:space="preserve">، </w:t>
      </w:r>
      <w:r w:rsidR="007E2FB7" w:rsidRPr="007E2FB7">
        <w:rPr>
          <w:rStyle w:val="longtext1"/>
          <w:sz w:val="20"/>
          <w:szCs w:val="20"/>
          <w:shd w:val="clear" w:color="auto" w:fill="FFFFFF"/>
        </w:rPr>
        <w:t>Ca</w:t>
      </w:r>
      <w:r w:rsidR="007E2FB7" w:rsidRPr="007E2FB7">
        <w:rPr>
          <w:rStyle w:val="longtext1"/>
          <w:sz w:val="20"/>
          <w:szCs w:val="20"/>
          <w:shd w:val="clear" w:color="auto" w:fill="FFFFFF"/>
          <w:rtl/>
        </w:rPr>
        <w:t xml:space="preserve">، </w:t>
      </w:r>
      <w:r w:rsidR="007E2FB7" w:rsidRPr="007E2FB7">
        <w:rPr>
          <w:rStyle w:val="longtext1"/>
          <w:sz w:val="20"/>
          <w:szCs w:val="20"/>
          <w:shd w:val="clear" w:color="auto" w:fill="FFFFFF"/>
        </w:rPr>
        <w:t>Br</w:t>
      </w:r>
      <w:r w:rsidR="007E2FB7" w:rsidRPr="007E2FB7">
        <w:rPr>
          <w:rStyle w:val="longtext1"/>
          <w:sz w:val="20"/>
          <w:szCs w:val="20"/>
          <w:shd w:val="clear" w:color="auto" w:fill="FFFFFF"/>
          <w:rtl/>
        </w:rPr>
        <w:t xml:space="preserve"> </w:t>
      </w:r>
      <w:r w:rsidR="007E2FB7" w:rsidRPr="007E2FB7">
        <w:rPr>
          <w:rStyle w:val="longtext1"/>
          <w:sz w:val="20"/>
          <w:szCs w:val="20"/>
          <w:shd w:val="clear" w:color="auto" w:fill="FFFFFF"/>
        </w:rPr>
        <w:t xml:space="preserve">and Sr. Concentration of chloride </w:t>
      </w:r>
      <w:r w:rsidR="007E2FB7" w:rsidRPr="007E2FB7">
        <w:rPr>
          <w:rStyle w:val="shorttext1"/>
          <w:color w:val="000000"/>
        </w:rPr>
        <w:t xml:space="preserve">a gradually increase through groundwater flow direction of the borders (17.73 </w:t>
      </w:r>
      <w:r w:rsidR="007E2FB7" w:rsidRPr="007E2FB7">
        <w:t>mgl</w:t>
      </w:r>
      <w:r w:rsidR="007E2FB7" w:rsidRPr="007E2FB7">
        <w:rPr>
          <w:caps/>
          <w:vertAlign w:val="superscript"/>
        </w:rPr>
        <w:t>-1</w:t>
      </w:r>
      <w:r w:rsidR="007E2FB7" w:rsidRPr="007E2FB7">
        <w:rPr>
          <w:caps/>
        </w:rPr>
        <w:t xml:space="preserve">) </w:t>
      </w:r>
      <w:r w:rsidR="007E2FB7" w:rsidRPr="007E2FB7">
        <w:rPr>
          <w:rStyle w:val="hps"/>
          <w:color w:val="000000"/>
        </w:rPr>
        <w:t>towards the</w:t>
      </w:r>
      <w:r w:rsidR="007E2FB7" w:rsidRPr="007E2FB7">
        <w:rPr>
          <w:color w:val="000000"/>
        </w:rPr>
        <w:t xml:space="preserve"> </w:t>
      </w:r>
      <w:r w:rsidR="007E2FB7" w:rsidRPr="007E2FB7">
        <w:rPr>
          <w:rStyle w:val="hps"/>
          <w:color w:val="000000"/>
        </w:rPr>
        <w:t>middle</w:t>
      </w:r>
      <w:r w:rsidR="007E2FB7" w:rsidRPr="007E2FB7">
        <w:rPr>
          <w:color w:val="000000"/>
        </w:rPr>
        <w:t xml:space="preserve"> </w:t>
      </w:r>
      <w:r w:rsidR="007E2FB7" w:rsidRPr="007E2FB7">
        <w:rPr>
          <w:rStyle w:val="hps"/>
          <w:color w:val="000000"/>
        </w:rPr>
        <w:t xml:space="preserve">parts ( 3475 </w:t>
      </w:r>
      <w:r w:rsidR="007E2FB7" w:rsidRPr="007E2FB7">
        <w:t>mgl</w:t>
      </w:r>
      <w:r w:rsidR="007E2FB7" w:rsidRPr="007E2FB7">
        <w:rPr>
          <w:caps/>
          <w:vertAlign w:val="superscript"/>
        </w:rPr>
        <w:t>-1</w:t>
      </w:r>
      <w:r w:rsidR="007E2FB7" w:rsidRPr="007E2FB7">
        <w:rPr>
          <w:caps/>
        </w:rPr>
        <w:t>)</w:t>
      </w:r>
      <w:r w:rsidR="007E2FB7" w:rsidRPr="007E2FB7">
        <w:rPr>
          <w:rStyle w:val="hps"/>
          <w:color w:val="000000"/>
        </w:rPr>
        <w:t xml:space="preserve"> of</w:t>
      </w:r>
      <w:r w:rsidR="007E2FB7" w:rsidRPr="007E2FB7">
        <w:rPr>
          <w:color w:val="000000"/>
        </w:rPr>
        <w:t xml:space="preserve"> </w:t>
      </w:r>
      <w:r w:rsidR="007E2FB7" w:rsidRPr="007E2FB7">
        <w:rPr>
          <w:rStyle w:val="hps"/>
          <w:color w:val="000000"/>
        </w:rPr>
        <w:t>the plain. The trend of</w:t>
      </w:r>
      <w:r w:rsidR="007E2FB7" w:rsidRPr="007E2FB7">
        <w:rPr>
          <w:rStyle w:val="longtext"/>
          <w:color w:val="000000"/>
        </w:rPr>
        <w:t xml:space="preserve"> </w:t>
      </w:r>
      <w:r w:rsidR="007E2FB7" w:rsidRPr="007E2FB7">
        <w:rPr>
          <w:rStyle w:val="hps"/>
          <w:color w:val="000000"/>
        </w:rPr>
        <w:t>Br concentration</w:t>
      </w:r>
      <w:r w:rsidR="007E2FB7" w:rsidRPr="007E2FB7">
        <w:rPr>
          <w:rStyle w:val="longtext"/>
          <w:color w:val="000000"/>
        </w:rPr>
        <w:t xml:space="preserve"> </w:t>
      </w:r>
      <w:r w:rsidR="007E2FB7" w:rsidRPr="007E2FB7">
        <w:rPr>
          <w:rStyle w:val="hps"/>
          <w:color w:val="000000"/>
        </w:rPr>
        <w:t xml:space="preserve">changes is similar with Cl. </w:t>
      </w:r>
      <w:r w:rsidR="007E2FB7" w:rsidRPr="007E2FB7">
        <w:rPr>
          <w:rStyle w:val="shorttext1"/>
        </w:rPr>
        <w:t xml:space="preserve">Mass ratios of conservative elements Cl/Br for groundwater samples in Lenjanat plain is 329 in </w:t>
      </w:r>
      <w:r w:rsidR="007E2FB7" w:rsidRPr="007E2FB7">
        <w:rPr>
          <w:rStyle w:val="shorttext1"/>
          <w:color w:val="000000"/>
        </w:rPr>
        <w:t>borders</w:t>
      </w:r>
      <w:r w:rsidR="007E2FB7" w:rsidRPr="007E2FB7">
        <w:rPr>
          <w:rStyle w:val="shorttext1"/>
        </w:rPr>
        <w:t xml:space="preserve"> to 4492 in </w:t>
      </w:r>
      <w:r w:rsidR="007E2FB7" w:rsidRPr="007E2FB7">
        <w:rPr>
          <w:rStyle w:val="shorttext1"/>
          <w:color w:val="000000"/>
        </w:rPr>
        <w:t xml:space="preserve">center of plain. </w:t>
      </w:r>
      <w:r w:rsidR="007E2FB7" w:rsidRPr="007E2FB7">
        <w:rPr>
          <w:rStyle w:val="longtext1"/>
          <w:color w:val="000000"/>
          <w:sz w:val="20"/>
          <w:szCs w:val="20"/>
          <w:shd w:val="clear" w:color="auto" w:fill="FFFFFF"/>
        </w:rPr>
        <w:t>Certain ratios and saturation index with geochemical graphs indicate that the dissolution of evaporation deposits (halite and gypsum) and cation exchange are the most i</w:t>
      </w:r>
      <w:r w:rsidR="007E2FB7" w:rsidRPr="007E2FB7">
        <w:rPr>
          <w:rStyle w:val="longtext1"/>
          <w:color w:val="000000"/>
          <w:sz w:val="20"/>
          <w:szCs w:val="20"/>
          <w:shd w:val="clear" w:color="auto" w:fill="FFFFFF"/>
        </w:rPr>
        <w:t>m</w:t>
      </w:r>
      <w:r w:rsidR="007E2FB7" w:rsidRPr="007E2FB7">
        <w:rPr>
          <w:rStyle w:val="longtext1"/>
          <w:color w:val="000000"/>
          <w:sz w:val="20"/>
          <w:szCs w:val="20"/>
          <w:shd w:val="clear" w:color="auto" w:fill="FFFFFF"/>
        </w:rPr>
        <w:t>portant processes affecting the chemical composition of groundwater</w:t>
      </w:r>
      <w:r w:rsidR="007E2FB7" w:rsidRPr="007E2FB7">
        <w:rPr>
          <w:rStyle w:val="shorttext1"/>
        </w:rPr>
        <w:t xml:space="preserve">. According to these results, the </w:t>
      </w:r>
      <w:r w:rsidR="007E2FB7" w:rsidRPr="007E2FB7">
        <w:rPr>
          <w:rStyle w:val="hps"/>
          <w:color w:val="000000"/>
        </w:rPr>
        <w:t>data</w:t>
      </w:r>
      <w:r w:rsidR="007E2FB7" w:rsidRPr="007E2FB7">
        <w:rPr>
          <w:rStyle w:val="longtext"/>
          <w:color w:val="000000"/>
        </w:rPr>
        <w:t xml:space="preserve"> </w:t>
      </w:r>
      <w:r w:rsidR="007E2FB7" w:rsidRPr="007E2FB7">
        <w:rPr>
          <w:rStyle w:val="hps"/>
          <w:color w:val="000000"/>
        </w:rPr>
        <w:t>o</w:t>
      </w:r>
      <w:r w:rsidR="007E2FB7" w:rsidRPr="007E2FB7">
        <w:rPr>
          <w:rStyle w:val="hps"/>
          <w:color w:val="000000"/>
        </w:rPr>
        <w:t>b</w:t>
      </w:r>
      <w:r w:rsidR="007E2FB7" w:rsidRPr="007E2FB7">
        <w:rPr>
          <w:rStyle w:val="hps"/>
          <w:color w:val="000000"/>
        </w:rPr>
        <w:t>tained</w:t>
      </w:r>
      <w:r w:rsidR="007E2FB7" w:rsidRPr="007E2FB7">
        <w:rPr>
          <w:rStyle w:val="longtext"/>
          <w:color w:val="000000"/>
        </w:rPr>
        <w:t xml:space="preserve"> </w:t>
      </w:r>
      <w:r w:rsidR="007E2FB7" w:rsidRPr="007E2FB7">
        <w:rPr>
          <w:rStyle w:val="hps"/>
          <w:color w:val="000000"/>
        </w:rPr>
        <w:t>from the</w:t>
      </w:r>
      <w:r w:rsidR="007E2FB7" w:rsidRPr="007E2FB7">
        <w:rPr>
          <w:rStyle w:val="longtext"/>
          <w:color w:val="000000"/>
        </w:rPr>
        <w:t xml:space="preserve"> </w:t>
      </w:r>
      <w:r w:rsidR="007E2FB7" w:rsidRPr="007E2FB7">
        <w:rPr>
          <w:rStyle w:val="hps"/>
          <w:color w:val="000000"/>
        </w:rPr>
        <w:t>ratio of</w:t>
      </w:r>
      <w:r w:rsidR="007E2FB7" w:rsidRPr="007E2FB7">
        <w:rPr>
          <w:rStyle w:val="longtext"/>
          <w:color w:val="000000"/>
        </w:rPr>
        <w:t xml:space="preserve"> </w:t>
      </w:r>
      <w:r w:rsidR="007E2FB7" w:rsidRPr="007E2FB7">
        <w:rPr>
          <w:rStyle w:val="hps"/>
          <w:color w:val="000000"/>
        </w:rPr>
        <w:t>Cl/Br</w:t>
      </w:r>
      <w:r w:rsidR="007E2FB7" w:rsidRPr="007E2FB7">
        <w:rPr>
          <w:rStyle w:val="longtext"/>
          <w:color w:val="000000"/>
        </w:rPr>
        <w:t xml:space="preserve"> </w:t>
      </w:r>
      <w:r w:rsidR="007E2FB7" w:rsidRPr="007E2FB7">
        <w:rPr>
          <w:rStyle w:val="hps"/>
          <w:color w:val="000000"/>
        </w:rPr>
        <w:t>in</w:t>
      </w:r>
      <w:r w:rsidR="007E2FB7" w:rsidRPr="007E2FB7">
        <w:rPr>
          <w:rStyle w:val="longtext"/>
          <w:color w:val="000000"/>
        </w:rPr>
        <w:t xml:space="preserve"> Lenjanat </w:t>
      </w:r>
      <w:r w:rsidR="007E2FB7" w:rsidRPr="007E2FB7">
        <w:rPr>
          <w:rStyle w:val="hps"/>
          <w:color w:val="000000"/>
        </w:rPr>
        <w:t>groundwater</w:t>
      </w:r>
      <w:r w:rsidR="007E2FB7" w:rsidRPr="007E2FB7">
        <w:rPr>
          <w:rStyle w:val="longtext"/>
          <w:color w:val="000000"/>
        </w:rPr>
        <w:t xml:space="preserve"> </w:t>
      </w:r>
      <w:r w:rsidR="007E2FB7" w:rsidRPr="007E2FB7">
        <w:rPr>
          <w:rStyle w:val="hps"/>
          <w:color w:val="000000"/>
        </w:rPr>
        <w:t>samples</w:t>
      </w:r>
      <w:bookmarkStart w:id="0" w:name="OLE_LINK16"/>
      <w:bookmarkStart w:id="1" w:name="OLE_LINK17"/>
      <w:r w:rsidR="007E2FB7" w:rsidRPr="007E2FB7">
        <w:rPr>
          <w:rStyle w:val="shorttext1"/>
          <w:color w:val="000000"/>
        </w:rPr>
        <w:t xml:space="preserve">, confirms the reported </w:t>
      </w:r>
      <w:bookmarkStart w:id="2" w:name="OLE_LINK3"/>
      <w:bookmarkStart w:id="3" w:name="OLE_LINK4"/>
      <w:r w:rsidR="007E2FB7" w:rsidRPr="007E2FB7">
        <w:rPr>
          <w:rStyle w:val="shorttext1"/>
          <w:color w:val="000000"/>
        </w:rPr>
        <w:t xml:space="preserve">Cl/Br ratio </w:t>
      </w:r>
      <w:bookmarkEnd w:id="2"/>
      <w:bookmarkEnd w:id="3"/>
      <w:r w:rsidR="007E2FB7" w:rsidRPr="007E2FB7">
        <w:rPr>
          <w:rStyle w:val="shorttext1"/>
          <w:color w:val="000000"/>
        </w:rPr>
        <w:t xml:space="preserve">for </w:t>
      </w:r>
      <w:r w:rsidR="007E2FB7" w:rsidRPr="007E2FB7">
        <w:rPr>
          <w:rStyle w:val="shorttext1"/>
        </w:rPr>
        <w:t>groun</w:t>
      </w:r>
      <w:r w:rsidR="007E2FB7" w:rsidRPr="007E2FB7">
        <w:rPr>
          <w:rStyle w:val="shorttext1"/>
        </w:rPr>
        <w:t>d</w:t>
      </w:r>
      <w:r w:rsidR="007E2FB7" w:rsidRPr="007E2FB7">
        <w:rPr>
          <w:rStyle w:val="shorttext1"/>
        </w:rPr>
        <w:t xml:space="preserve">water affecting by </w:t>
      </w:r>
      <w:r w:rsidR="007E2FB7" w:rsidRPr="007E2FB7">
        <w:rPr>
          <w:rStyle w:val="longtext1"/>
          <w:color w:val="000000"/>
          <w:sz w:val="20"/>
          <w:szCs w:val="20"/>
          <w:shd w:val="clear" w:color="auto" w:fill="FFFFFF"/>
        </w:rPr>
        <w:t xml:space="preserve">the dissolution of evaporation deposits and overlap with range of </w:t>
      </w:r>
      <w:r w:rsidR="007E2FB7" w:rsidRPr="007E2FB7">
        <w:rPr>
          <w:rStyle w:val="shorttext1"/>
          <w:color w:val="000000"/>
        </w:rPr>
        <w:t xml:space="preserve">Cl/Br ratio for domestic sewage effluent groundwater. </w:t>
      </w:r>
    </w:p>
    <w:bookmarkEnd w:id="0"/>
    <w:bookmarkEnd w:id="1"/>
    <w:p w:rsidR="00E21935" w:rsidRDefault="00C90216" w:rsidP="00E21935">
      <w:pPr>
        <w:ind w:left="360" w:firstLine="0"/>
        <w:jc w:val="lowKashida"/>
        <w:rPr>
          <w:rStyle w:val="longtext1"/>
          <w:color w:val="000000"/>
          <w:sz w:val="20"/>
          <w:szCs w:val="20"/>
          <w:shd w:val="clear" w:color="auto" w:fill="FFFFFF"/>
        </w:rPr>
      </w:pPr>
      <w:r w:rsidRPr="00E21935">
        <w:rPr>
          <w:rFonts w:eastAsia="MS Mincho"/>
          <w:b/>
          <w:bCs/>
        </w:rPr>
        <w:t>Keywords</w:t>
      </w:r>
      <w:r w:rsidR="00185641" w:rsidRPr="00E21935">
        <w:rPr>
          <w:b/>
          <w:bCs/>
          <w:lang w:eastAsia="zh-CN"/>
        </w:rPr>
        <w:t>:</w:t>
      </w:r>
      <w:r w:rsidR="00185641">
        <w:rPr>
          <w:lang w:eastAsia="zh-CN"/>
        </w:rPr>
        <w:t xml:space="preserve"> </w:t>
      </w:r>
      <w:r w:rsidR="00E21935" w:rsidRPr="00E21935">
        <w:rPr>
          <w:rStyle w:val="longtext1"/>
          <w:color w:val="000000"/>
          <w:sz w:val="20"/>
          <w:szCs w:val="20"/>
          <w:shd w:val="clear" w:color="auto" w:fill="FFFFFF"/>
        </w:rPr>
        <w:t>Groundwater salinity, Cl/Br</w:t>
      </w:r>
      <w:r w:rsidR="00A0523C">
        <w:rPr>
          <w:rStyle w:val="longtext1"/>
          <w:color w:val="000000"/>
          <w:sz w:val="20"/>
          <w:szCs w:val="20"/>
          <w:shd w:val="clear" w:color="auto" w:fill="FFFFFF"/>
        </w:rPr>
        <w:t xml:space="preserve"> ratio</w:t>
      </w:r>
      <w:r w:rsidR="00E21935" w:rsidRPr="00E21935">
        <w:rPr>
          <w:rStyle w:val="longtext1"/>
          <w:color w:val="000000"/>
          <w:sz w:val="20"/>
          <w:szCs w:val="20"/>
          <w:shd w:val="clear" w:color="auto" w:fill="FFFFFF"/>
        </w:rPr>
        <w:t>, Lenjanat plain.</w:t>
      </w:r>
    </w:p>
    <w:p w:rsidR="005E14F7" w:rsidRPr="005B1583" w:rsidRDefault="005E14F7" w:rsidP="00E21935">
      <w:pPr>
        <w:ind w:left="360" w:firstLine="0"/>
        <w:jc w:val="lowKashida"/>
        <w:rPr>
          <w:rStyle w:val="longtext1"/>
          <w:color w:val="000000"/>
          <w:sz w:val="22"/>
          <w:szCs w:val="22"/>
          <w:shd w:val="clear" w:color="auto" w:fill="FFFFFF"/>
          <w:rtl/>
        </w:rPr>
      </w:pPr>
    </w:p>
    <w:p w:rsidR="00C90216" w:rsidRPr="00966216" w:rsidRDefault="00C90216" w:rsidP="00E21935">
      <w:pPr>
        <w:pStyle w:val="Abstract"/>
        <w:ind w:leftChars="200" w:left="400" w:rightChars="200" w:right="400"/>
        <w:rPr>
          <w:lang w:eastAsia="zh-CN"/>
        </w:rPr>
      </w:pPr>
    </w:p>
    <w:p w:rsidR="00966216" w:rsidRDefault="00966216">
      <w:pPr>
        <w:pStyle w:val="Abstract"/>
        <w:rPr>
          <w:rFonts w:eastAsia="MS Mincho"/>
          <w:i/>
          <w:iCs/>
        </w:rPr>
        <w:sectPr w:rsidR="00966216" w:rsidSect="00694CF9">
          <w:type w:val="continuous"/>
          <w:pgSz w:w="11907" w:h="16160" w:code="9"/>
          <w:pgMar w:top="1418" w:right="1134" w:bottom="1701" w:left="1134" w:header="1134" w:footer="1134" w:gutter="0"/>
          <w:cols w:space="720"/>
          <w:docGrid w:linePitch="360"/>
        </w:sectPr>
      </w:pPr>
    </w:p>
    <w:p w:rsidR="007C52FC" w:rsidRPr="00AD657A" w:rsidRDefault="00AD657A" w:rsidP="000D649B">
      <w:pPr>
        <w:spacing w:afterLines="50"/>
        <w:rPr>
          <w:b/>
          <w:bCs/>
          <w:sz w:val="24"/>
          <w:szCs w:val="24"/>
        </w:rPr>
      </w:pPr>
      <w:r w:rsidRPr="00AD657A">
        <w:rPr>
          <w:b/>
          <w:bCs/>
          <w:sz w:val="24"/>
          <w:szCs w:val="24"/>
          <w:lang w:eastAsia="zh-CN"/>
        </w:rPr>
        <w:lastRenderedPageBreak/>
        <w:t xml:space="preserve">1. </w:t>
      </w:r>
      <w:r w:rsidR="007C52FC" w:rsidRPr="00AD657A">
        <w:rPr>
          <w:b/>
          <w:bCs/>
          <w:sz w:val="24"/>
          <w:szCs w:val="24"/>
        </w:rPr>
        <w:t xml:space="preserve">Introduction </w:t>
      </w:r>
    </w:p>
    <w:p w:rsidR="002769AA" w:rsidRDefault="002769AA" w:rsidP="00ED2578">
      <w:pPr>
        <w:ind w:firstLine="0"/>
        <w:rPr>
          <w:color w:val="000000"/>
        </w:rPr>
      </w:pPr>
      <w:r w:rsidRPr="00A640EB">
        <w:rPr>
          <w:color w:val="000000"/>
        </w:rPr>
        <w:t>There are various salinity sources for groundwater. Some of these are more dominant than others and ind</w:t>
      </w:r>
      <w:r w:rsidRPr="00A640EB">
        <w:rPr>
          <w:color w:val="000000"/>
        </w:rPr>
        <w:t>i</w:t>
      </w:r>
      <w:r w:rsidRPr="00A640EB">
        <w:rPr>
          <w:color w:val="000000"/>
        </w:rPr>
        <w:t>vidually sources may be active in some place but not in another depending on natural conditions and changes induced by man. Individual salinity sources judged as most important on a regional level are (1) naturally o</w:t>
      </w:r>
      <w:r w:rsidRPr="00A640EB">
        <w:rPr>
          <w:color w:val="000000"/>
        </w:rPr>
        <w:t>c</w:t>
      </w:r>
      <w:r w:rsidRPr="00A640EB">
        <w:rPr>
          <w:color w:val="000000"/>
        </w:rPr>
        <w:t xml:space="preserve">curring saline ground water, (2) halite solution, (3) sea-water intrusion, (4) oil-field and gas-field brines, (5) agricultural by-products and techniques, (6) saline seep, and (7) road salt </w:t>
      </w:r>
      <w:r w:rsidR="001502EB">
        <w:rPr>
          <w:color w:val="000000"/>
        </w:rPr>
        <w:t>[1]</w:t>
      </w:r>
      <w:r w:rsidRPr="00A640EB">
        <w:rPr>
          <w:color w:val="000000"/>
        </w:rPr>
        <w:t xml:space="preserve">. To determine the source of groundwater salinity, geochemical </w:t>
      </w:r>
      <w:r w:rsidR="00C1490F">
        <w:rPr>
          <w:color w:val="000000"/>
        </w:rPr>
        <w:t>[2</w:t>
      </w:r>
      <w:r w:rsidRPr="00A640EB">
        <w:rPr>
          <w:color w:val="000000"/>
        </w:rPr>
        <w:t xml:space="preserve">, </w:t>
      </w:r>
      <w:r w:rsidR="00C1490F">
        <w:rPr>
          <w:color w:val="000000"/>
        </w:rPr>
        <w:t>3</w:t>
      </w:r>
      <w:r w:rsidR="00031D91">
        <w:rPr>
          <w:color w:val="000000"/>
        </w:rPr>
        <w:t>,</w:t>
      </w:r>
      <w:r w:rsidRPr="00A640EB">
        <w:rPr>
          <w:color w:val="000000"/>
        </w:rPr>
        <w:t xml:space="preserve"> </w:t>
      </w:r>
      <w:r w:rsidR="00C1490F">
        <w:rPr>
          <w:color w:val="000000"/>
        </w:rPr>
        <w:t>4</w:t>
      </w:r>
      <w:r w:rsidR="00031D91">
        <w:rPr>
          <w:color w:val="000000"/>
        </w:rPr>
        <w:t>,</w:t>
      </w:r>
      <w:r w:rsidRPr="00A640EB">
        <w:rPr>
          <w:color w:val="000000"/>
        </w:rPr>
        <w:t xml:space="preserve"> </w:t>
      </w:r>
      <w:r w:rsidR="00C1490F">
        <w:rPr>
          <w:color w:val="000000"/>
        </w:rPr>
        <w:t>5</w:t>
      </w:r>
      <w:r w:rsidRPr="00A640EB">
        <w:rPr>
          <w:color w:val="000000"/>
        </w:rPr>
        <w:t xml:space="preserve">, </w:t>
      </w:r>
      <w:r w:rsidR="00C1490F">
        <w:rPr>
          <w:color w:val="000000"/>
        </w:rPr>
        <w:t>6]</w:t>
      </w:r>
      <w:r w:rsidRPr="00A640EB">
        <w:rPr>
          <w:color w:val="000000"/>
        </w:rPr>
        <w:t xml:space="preserve"> and geophysical methods </w:t>
      </w:r>
      <w:r w:rsidR="00C1490F">
        <w:rPr>
          <w:color w:val="000000"/>
        </w:rPr>
        <w:t>[7</w:t>
      </w:r>
      <w:r w:rsidR="00ED2578">
        <w:rPr>
          <w:color w:val="000000"/>
        </w:rPr>
        <w:t>,</w:t>
      </w:r>
      <w:r w:rsidRPr="00A640EB">
        <w:rPr>
          <w:color w:val="000000"/>
        </w:rPr>
        <w:t xml:space="preserve"> </w:t>
      </w:r>
      <w:r w:rsidR="00C1490F">
        <w:rPr>
          <w:color w:val="000000"/>
        </w:rPr>
        <w:t>8</w:t>
      </w:r>
      <w:r w:rsidR="00ED2578">
        <w:rPr>
          <w:color w:val="000000"/>
        </w:rPr>
        <w:t>,</w:t>
      </w:r>
      <w:r w:rsidRPr="00A640EB">
        <w:rPr>
          <w:color w:val="000000"/>
        </w:rPr>
        <w:t xml:space="preserve"> </w:t>
      </w:r>
      <w:r w:rsidR="00C1490F">
        <w:rPr>
          <w:color w:val="000000"/>
        </w:rPr>
        <w:t>9]</w:t>
      </w:r>
      <w:r w:rsidRPr="00A640EB">
        <w:rPr>
          <w:color w:val="000000"/>
        </w:rPr>
        <w:t xml:space="preserve"> are more used. In areas where more than one possible source of groundwater salinity exists, geochemical methods (isotopic and non-isotopic) have proven valuable for identifying salinity sources.</w:t>
      </w:r>
    </w:p>
    <w:p w:rsidR="00EF5E41" w:rsidRDefault="002769AA" w:rsidP="00620EEA">
      <w:pPr>
        <w:autoSpaceDE w:val="0"/>
        <w:autoSpaceDN w:val="0"/>
        <w:adjustRightInd w:val="0"/>
        <w:rPr>
          <w:color w:val="000000"/>
        </w:rPr>
      </w:pPr>
      <w:r w:rsidRPr="00A640EB">
        <w:rPr>
          <w:color w:val="000000"/>
        </w:rPr>
        <w:t>In geochemical methods, chemical constituents and constituent ratios are used as tracers of groundwater s</w:t>
      </w:r>
      <w:r w:rsidRPr="00A640EB">
        <w:rPr>
          <w:color w:val="000000"/>
        </w:rPr>
        <w:t>a</w:t>
      </w:r>
      <w:r w:rsidRPr="00A640EB">
        <w:rPr>
          <w:color w:val="000000"/>
        </w:rPr>
        <w:t>linity sources (Table 1). In non-isotopic geochemical methods, hydrogeochemical information contained in natural groundwater can be considered essentially in two categories: 1) those parameters which are inert and therefore serve as indicators or tracers of input cond</w:t>
      </w:r>
      <w:r w:rsidRPr="00A640EB">
        <w:rPr>
          <w:color w:val="000000"/>
        </w:rPr>
        <w:t>i</w:t>
      </w:r>
      <w:r w:rsidRPr="00A640EB">
        <w:rPr>
          <w:color w:val="000000"/>
        </w:rPr>
        <w:t xml:space="preserve">tions (either internal or external) such as Cl and 2) those which are reactive and which record the processes taking </w:t>
      </w:r>
      <w:r w:rsidRPr="00A640EB">
        <w:rPr>
          <w:color w:val="000000"/>
        </w:rPr>
        <w:lastRenderedPageBreak/>
        <w:t>place as a result of interaction between water and rock such as common cations. Some reactive tracers may be attenuated during flow from the input source, whilst others increase in concentration with time, unless or until their concentrations are limited by mineral satur</w:t>
      </w:r>
      <w:r w:rsidRPr="00A640EB">
        <w:rPr>
          <w:color w:val="000000"/>
        </w:rPr>
        <w:t>a</w:t>
      </w:r>
      <w:r w:rsidRPr="00A640EB">
        <w:rPr>
          <w:color w:val="000000"/>
        </w:rPr>
        <w:t xml:space="preserve">tion or other geochemical controls </w:t>
      </w:r>
      <w:r w:rsidR="00257382">
        <w:rPr>
          <w:color w:val="000000"/>
        </w:rPr>
        <w:t>[10].</w:t>
      </w:r>
    </w:p>
    <w:p w:rsidR="006446A1" w:rsidRDefault="006446A1" w:rsidP="00BE7F71">
      <w:pPr>
        <w:rPr>
          <w:color w:val="000000"/>
        </w:rPr>
      </w:pPr>
      <w:r w:rsidRPr="00A640EB">
        <w:rPr>
          <w:color w:val="000000"/>
        </w:rPr>
        <w:t>Ratio of Cl to Br is one of the important indicators in identifying the sources of groundwater salinity and in determining brines evolution. Chemical characteristics of these elements are similar and generally act conserv</w:t>
      </w:r>
      <w:r w:rsidRPr="00A640EB">
        <w:rPr>
          <w:color w:val="000000"/>
        </w:rPr>
        <w:t>a</w:t>
      </w:r>
      <w:r w:rsidRPr="00A640EB">
        <w:rPr>
          <w:color w:val="000000"/>
        </w:rPr>
        <w:t>tively in ionic form. Nevertheless, assuming them to be conservative poses obvious limitations on the interpret</w:t>
      </w:r>
      <w:r w:rsidRPr="00A640EB">
        <w:rPr>
          <w:color w:val="000000"/>
        </w:rPr>
        <w:t>a</w:t>
      </w:r>
      <w:r w:rsidRPr="00A640EB">
        <w:rPr>
          <w:color w:val="000000"/>
        </w:rPr>
        <w:t xml:space="preserve">tion of some data </w:t>
      </w:r>
      <w:r w:rsidR="00257382">
        <w:rPr>
          <w:color w:val="000000"/>
        </w:rPr>
        <w:t>[2,</w:t>
      </w:r>
      <w:r w:rsidR="00031D91">
        <w:rPr>
          <w:color w:val="000000"/>
        </w:rPr>
        <w:t xml:space="preserve"> </w:t>
      </w:r>
      <w:r w:rsidR="00257382">
        <w:rPr>
          <w:color w:val="000000"/>
        </w:rPr>
        <w:t>3]</w:t>
      </w:r>
      <w:r w:rsidRPr="00A640EB">
        <w:rPr>
          <w:color w:val="000000"/>
        </w:rPr>
        <w:t>, particularly for Br due to a</w:t>
      </w:r>
      <w:r w:rsidRPr="00A640EB">
        <w:rPr>
          <w:color w:val="000000"/>
        </w:rPr>
        <w:t>b</w:t>
      </w:r>
      <w:r w:rsidRPr="00A640EB">
        <w:rPr>
          <w:color w:val="000000"/>
        </w:rPr>
        <w:t>sorption by fine grain deposits (clay and shale). Accor</w:t>
      </w:r>
      <w:r w:rsidRPr="00A640EB">
        <w:rPr>
          <w:color w:val="000000"/>
        </w:rPr>
        <w:t>d</w:t>
      </w:r>
      <w:r w:rsidRPr="00A640EB">
        <w:rPr>
          <w:color w:val="000000"/>
        </w:rPr>
        <w:t>ing to investigations made in different areas, the Cl</w:t>
      </w:r>
      <w:r w:rsidRPr="00A640EB">
        <w:rPr>
          <w:color w:val="000000"/>
          <w:rtl/>
        </w:rPr>
        <w:t>/</w:t>
      </w:r>
      <w:r w:rsidRPr="00A640EB">
        <w:rPr>
          <w:color w:val="000000"/>
        </w:rPr>
        <w:t>Br ratio obtained for seawater is about 290, precipitation is less than 200, the brines upconing (relics of evaporated se</w:t>
      </w:r>
      <w:r w:rsidRPr="00A640EB">
        <w:rPr>
          <w:color w:val="000000"/>
        </w:rPr>
        <w:t>a</w:t>
      </w:r>
      <w:r w:rsidRPr="00A640EB">
        <w:rPr>
          <w:color w:val="000000"/>
        </w:rPr>
        <w:t xml:space="preserve">water) is less than 300 (oil field brines less than 400), the </w:t>
      </w:r>
      <w:r w:rsidR="009329FE" w:rsidRPr="00A640EB">
        <w:rPr>
          <w:color w:val="000000"/>
        </w:rPr>
        <w:t>evaporate</w:t>
      </w:r>
      <w:r w:rsidRPr="00A640EB">
        <w:rPr>
          <w:color w:val="000000"/>
        </w:rPr>
        <w:t xml:space="preserve"> rocks containing halite are generally greater than 300 (most commonly greater than 1000), the domestic sewage is 300 to 900 (with a mean of 732), the sewage-contaminated groundwater is between 150 to 540, and agricultural return-flow is less than 200 </w:t>
      </w:r>
      <w:r w:rsidR="00B0693B">
        <w:rPr>
          <w:color w:val="000000"/>
        </w:rPr>
        <w:t>[2,</w:t>
      </w:r>
      <w:r w:rsidR="00BE7F71">
        <w:rPr>
          <w:color w:val="000000"/>
        </w:rPr>
        <w:t xml:space="preserve"> </w:t>
      </w:r>
      <w:r w:rsidR="00B0693B">
        <w:rPr>
          <w:color w:val="000000"/>
        </w:rPr>
        <w:t>3</w:t>
      </w:r>
      <w:r w:rsidR="00BE7F71">
        <w:rPr>
          <w:color w:val="000000"/>
        </w:rPr>
        <w:t>,</w:t>
      </w:r>
      <w:r w:rsidR="00B0693B">
        <w:rPr>
          <w:color w:val="000000"/>
        </w:rPr>
        <w:t xml:space="preserve"> 11,</w:t>
      </w:r>
      <w:r w:rsidRPr="00A640EB">
        <w:rPr>
          <w:color w:val="000000"/>
        </w:rPr>
        <w:t xml:space="preserve"> </w:t>
      </w:r>
      <w:r w:rsidR="00B0693B">
        <w:rPr>
          <w:color w:val="000000"/>
        </w:rPr>
        <w:t>12]</w:t>
      </w:r>
      <w:r w:rsidRPr="00A640EB">
        <w:rPr>
          <w:color w:val="000000"/>
        </w:rPr>
        <w:t>.</w:t>
      </w:r>
    </w:p>
    <w:p w:rsidR="001A764D" w:rsidRDefault="001A764D" w:rsidP="00B0693B">
      <w:pPr>
        <w:rPr>
          <w:color w:val="000000"/>
        </w:rPr>
      </w:pPr>
    </w:p>
    <w:p w:rsidR="001A764D" w:rsidRDefault="001A764D" w:rsidP="00B0693B">
      <w:pPr>
        <w:rPr>
          <w:color w:val="000000"/>
        </w:rPr>
      </w:pPr>
    </w:p>
    <w:p w:rsidR="001A764D" w:rsidRDefault="001A764D" w:rsidP="00B0693B">
      <w:pPr>
        <w:rPr>
          <w:color w:val="000000"/>
        </w:rPr>
      </w:pPr>
    </w:p>
    <w:p w:rsidR="006446A1" w:rsidRPr="006446A1" w:rsidRDefault="00B30DDF" w:rsidP="005E14F7">
      <w:pPr>
        <w:spacing w:afterLines="10"/>
        <w:jc w:val="center"/>
        <w:rPr>
          <w:b/>
          <w:bCs/>
          <w:color w:val="000000"/>
          <w:sz w:val="18"/>
          <w:szCs w:val="18"/>
        </w:rPr>
      </w:pPr>
      <w:r w:rsidRPr="00185641">
        <w:rPr>
          <w:b/>
          <w:bCs/>
          <w:sz w:val="18"/>
          <w:szCs w:val="18"/>
          <w:lang w:eastAsia="zh-CN"/>
        </w:rPr>
        <w:lastRenderedPageBreak/>
        <w:t xml:space="preserve">Table 1. </w:t>
      </w:r>
      <w:r w:rsidR="006446A1" w:rsidRPr="006446A1">
        <w:rPr>
          <w:b/>
          <w:bCs/>
          <w:color w:val="000000"/>
          <w:sz w:val="18"/>
          <w:szCs w:val="18"/>
        </w:rPr>
        <w:t>Geochemical parameters used for identific</w:t>
      </w:r>
      <w:r w:rsidR="006446A1" w:rsidRPr="006446A1">
        <w:rPr>
          <w:b/>
          <w:bCs/>
          <w:color w:val="000000"/>
          <w:sz w:val="18"/>
          <w:szCs w:val="18"/>
        </w:rPr>
        <w:t>a</w:t>
      </w:r>
      <w:r w:rsidR="006446A1" w:rsidRPr="006446A1">
        <w:rPr>
          <w:b/>
          <w:bCs/>
          <w:color w:val="000000"/>
          <w:sz w:val="18"/>
          <w:szCs w:val="18"/>
        </w:rPr>
        <w:t xml:space="preserve">tion of salinity sources </w:t>
      </w:r>
      <w:r w:rsidR="001A764D">
        <w:rPr>
          <w:b/>
          <w:bCs/>
          <w:color w:val="000000"/>
          <w:sz w:val="18"/>
          <w:szCs w:val="18"/>
        </w:rPr>
        <w:t>[13]</w:t>
      </w:r>
    </w:p>
    <w:tbl>
      <w:tblPr>
        <w:tblW w:w="4559"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5"/>
        <w:gridCol w:w="2584"/>
      </w:tblGrid>
      <w:tr w:rsidR="00313AD3" w:rsidRPr="00A640EB" w:rsidTr="005217FA">
        <w:trPr>
          <w:trHeight w:val="300"/>
          <w:jc w:val="center"/>
        </w:trPr>
        <w:tc>
          <w:tcPr>
            <w:tcW w:w="1975" w:type="dxa"/>
            <w:noWrap/>
            <w:vAlign w:val="bottom"/>
          </w:tcPr>
          <w:p w:rsidR="00B30DDF" w:rsidRPr="005D2A36" w:rsidRDefault="00B30DDF" w:rsidP="005217FA">
            <w:pPr>
              <w:spacing w:line="192" w:lineRule="auto"/>
              <w:jc w:val="center"/>
              <w:rPr>
                <w:b/>
                <w:bCs/>
                <w:i/>
                <w:iCs/>
                <w:color w:val="000000"/>
                <w:sz w:val="15"/>
                <w:szCs w:val="15"/>
              </w:rPr>
            </w:pPr>
            <w:r w:rsidRPr="005D2A36">
              <w:rPr>
                <w:b/>
                <w:bCs/>
                <w:i/>
                <w:iCs/>
                <w:color w:val="000000"/>
                <w:sz w:val="15"/>
                <w:szCs w:val="15"/>
              </w:rPr>
              <w:t>Salinization Sources</w:t>
            </w:r>
          </w:p>
        </w:tc>
        <w:tc>
          <w:tcPr>
            <w:tcW w:w="2584" w:type="dxa"/>
            <w:noWrap/>
            <w:vAlign w:val="bottom"/>
          </w:tcPr>
          <w:p w:rsidR="00B30DDF" w:rsidRPr="005D2A36" w:rsidRDefault="00B30DDF" w:rsidP="005217FA">
            <w:pPr>
              <w:spacing w:line="192" w:lineRule="auto"/>
              <w:jc w:val="center"/>
              <w:rPr>
                <w:b/>
                <w:bCs/>
                <w:i/>
                <w:iCs/>
                <w:color w:val="000000"/>
              </w:rPr>
            </w:pPr>
            <w:r w:rsidRPr="005D2A36">
              <w:rPr>
                <w:b/>
                <w:bCs/>
                <w:i/>
                <w:iCs/>
                <w:color w:val="000000"/>
                <w:sz w:val="15"/>
                <w:szCs w:val="15"/>
              </w:rPr>
              <w:t>Chemical Parameter</w:t>
            </w:r>
          </w:p>
        </w:tc>
      </w:tr>
      <w:tr w:rsidR="00313AD3" w:rsidRPr="00A640EB" w:rsidTr="005217FA">
        <w:trPr>
          <w:trHeight w:val="300"/>
          <w:jc w:val="center"/>
        </w:trPr>
        <w:tc>
          <w:tcPr>
            <w:tcW w:w="1975" w:type="dxa"/>
            <w:noWrap/>
          </w:tcPr>
          <w:p w:rsidR="0072146C" w:rsidRDefault="0072146C" w:rsidP="0072146C">
            <w:pPr>
              <w:spacing w:line="192" w:lineRule="auto"/>
              <w:jc w:val="center"/>
              <w:rPr>
                <w:color w:val="000000"/>
                <w:sz w:val="16"/>
                <w:szCs w:val="16"/>
              </w:rPr>
            </w:pPr>
          </w:p>
          <w:p w:rsidR="00B30DDF" w:rsidRPr="009E0B16" w:rsidRDefault="00B30DDF" w:rsidP="0072146C">
            <w:pPr>
              <w:spacing w:line="192" w:lineRule="auto"/>
              <w:ind w:firstLine="0"/>
              <w:jc w:val="center"/>
              <w:rPr>
                <w:color w:val="000000"/>
                <w:sz w:val="16"/>
                <w:szCs w:val="16"/>
              </w:rPr>
            </w:pPr>
            <w:r w:rsidRPr="009E0B16">
              <w:rPr>
                <w:color w:val="000000"/>
                <w:sz w:val="16"/>
                <w:szCs w:val="16"/>
              </w:rPr>
              <w:t>Natural saline water</w:t>
            </w:r>
          </w:p>
          <w:p w:rsidR="00B30DDF" w:rsidRPr="009E0B16" w:rsidRDefault="00B30DDF" w:rsidP="0072146C">
            <w:pPr>
              <w:spacing w:line="192" w:lineRule="auto"/>
              <w:ind w:firstLine="165"/>
              <w:jc w:val="center"/>
              <w:rPr>
                <w:color w:val="000000"/>
                <w:sz w:val="16"/>
                <w:szCs w:val="16"/>
              </w:rPr>
            </w:pPr>
            <w:r w:rsidRPr="009E0B16">
              <w:rPr>
                <w:color w:val="000000"/>
                <w:sz w:val="16"/>
                <w:szCs w:val="16"/>
              </w:rPr>
              <w:t>versus others</w:t>
            </w:r>
          </w:p>
        </w:tc>
        <w:tc>
          <w:tcPr>
            <w:tcW w:w="2584" w:type="dxa"/>
            <w:noWrap/>
            <w:vAlign w:val="bottom"/>
          </w:tcPr>
          <w:p w:rsidR="00B30DDF" w:rsidRPr="009E0B16" w:rsidRDefault="00B30DDF" w:rsidP="0072146C">
            <w:pPr>
              <w:spacing w:line="192" w:lineRule="auto"/>
              <w:jc w:val="center"/>
              <w:rPr>
                <w:color w:val="000000"/>
                <w:sz w:val="16"/>
                <w:szCs w:val="16"/>
              </w:rPr>
            </w:pPr>
            <w:r w:rsidRPr="009E0B16">
              <w:rPr>
                <w:color w:val="000000"/>
                <w:sz w:val="16"/>
                <w:szCs w:val="16"/>
              </w:rPr>
              <w:t xml:space="preserve">Cl, Br, I, S-34, </w:t>
            </w:r>
            <w:r w:rsidRPr="009E0B16">
              <w:rPr>
                <w:color w:val="000000"/>
                <w:sz w:val="16"/>
                <w:szCs w:val="16"/>
                <w:vertAlign w:val="superscript"/>
              </w:rPr>
              <w:t>18</w:t>
            </w:r>
            <w:r w:rsidRPr="009E0B16">
              <w:rPr>
                <w:color w:val="000000"/>
                <w:sz w:val="16"/>
                <w:szCs w:val="16"/>
              </w:rPr>
              <w:t>O, D, Br/Cl, Na/Cl, I/Cl, I</w:t>
            </w:r>
          </w:p>
          <w:p w:rsidR="00B30DDF" w:rsidRPr="009E0B16" w:rsidRDefault="00B30DDF" w:rsidP="0072146C">
            <w:pPr>
              <w:spacing w:line="192" w:lineRule="auto"/>
              <w:jc w:val="center"/>
              <w:rPr>
                <w:color w:val="000000"/>
                <w:sz w:val="16"/>
                <w:szCs w:val="16"/>
              </w:rPr>
            </w:pPr>
            <w:r w:rsidRPr="009E0B16">
              <w:rPr>
                <w:color w:val="000000"/>
                <w:sz w:val="16"/>
                <w:szCs w:val="16"/>
              </w:rPr>
              <w:t>Mg/Cl, K/Cl, Ca/Cl, (Ca+Mg)/SO</w:t>
            </w:r>
            <w:r w:rsidRPr="009E0B16">
              <w:rPr>
                <w:color w:val="000000"/>
                <w:sz w:val="16"/>
                <w:szCs w:val="16"/>
                <w:vertAlign w:val="subscript"/>
              </w:rPr>
              <w:t>4</w:t>
            </w:r>
            <w:r w:rsidRPr="009E0B16">
              <w:rPr>
                <w:color w:val="000000"/>
                <w:sz w:val="16"/>
                <w:szCs w:val="16"/>
              </w:rPr>
              <w:t>, Sr</w:t>
            </w:r>
          </w:p>
        </w:tc>
      </w:tr>
      <w:tr w:rsidR="00313AD3" w:rsidRPr="00A640EB" w:rsidTr="005217FA">
        <w:trPr>
          <w:trHeight w:val="300"/>
          <w:jc w:val="center"/>
        </w:trPr>
        <w:tc>
          <w:tcPr>
            <w:tcW w:w="1975" w:type="dxa"/>
            <w:noWrap/>
          </w:tcPr>
          <w:p w:rsidR="0072146C" w:rsidRDefault="0072146C" w:rsidP="0072146C">
            <w:pPr>
              <w:spacing w:line="192" w:lineRule="auto"/>
              <w:jc w:val="center"/>
              <w:rPr>
                <w:color w:val="000000"/>
                <w:sz w:val="16"/>
                <w:szCs w:val="16"/>
              </w:rPr>
            </w:pPr>
          </w:p>
          <w:p w:rsidR="0072146C" w:rsidRDefault="0072146C" w:rsidP="0072146C">
            <w:pPr>
              <w:spacing w:line="192" w:lineRule="auto"/>
              <w:jc w:val="center"/>
              <w:rPr>
                <w:color w:val="000000"/>
                <w:sz w:val="16"/>
                <w:szCs w:val="16"/>
              </w:rPr>
            </w:pPr>
          </w:p>
          <w:p w:rsidR="0072146C" w:rsidRDefault="0072146C" w:rsidP="0072146C">
            <w:pPr>
              <w:spacing w:line="192" w:lineRule="auto"/>
              <w:jc w:val="center"/>
              <w:rPr>
                <w:color w:val="000000"/>
                <w:sz w:val="16"/>
                <w:szCs w:val="16"/>
              </w:rPr>
            </w:pPr>
          </w:p>
          <w:p w:rsidR="0072146C" w:rsidRDefault="00B30DDF" w:rsidP="0072146C">
            <w:pPr>
              <w:spacing w:line="192" w:lineRule="auto"/>
              <w:ind w:firstLine="0"/>
              <w:jc w:val="center"/>
              <w:rPr>
                <w:color w:val="000000"/>
                <w:sz w:val="16"/>
                <w:szCs w:val="16"/>
              </w:rPr>
            </w:pPr>
            <w:r w:rsidRPr="009E0B16">
              <w:rPr>
                <w:color w:val="000000"/>
                <w:sz w:val="16"/>
                <w:szCs w:val="16"/>
              </w:rPr>
              <w:t>Halite-solution brine</w:t>
            </w:r>
          </w:p>
          <w:p w:rsidR="00B30DDF" w:rsidRPr="009E0B16" w:rsidRDefault="00B30DDF" w:rsidP="0072146C">
            <w:pPr>
              <w:spacing w:line="192" w:lineRule="auto"/>
              <w:ind w:firstLine="0"/>
              <w:jc w:val="center"/>
              <w:rPr>
                <w:color w:val="000000"/>
                <w:sz w:val="16"/>
                <w:szCs w:val="16"/>
              </w:rPr>
            </w:pPr>
            <w:r w:rsidRPr="009E0B16">
              <w:rPr>
                <w:color w:val="000000"/>
                <w:sz w:val="16"/>
                <w:szCs w:val="16"/>
              </w:rPr>
              <w:t>versus others</w:t>
            </w:r>
          </w:p>
        </w:tc>
        <w:tc>
          <w:tcPr>
            <w:tcW w:w="2584" w:type="dxa"/>
            <w:noWrap/>
            <w:vAlign w:val="bottom"/>
          </w:tcPr>
          <w:p w:rsidR="00B30DDF" w:rsidRPr="009E0B16" w:rsidRDefault="00B30DDF" w:rsidP="0072146C">
            <w:pPr>
              <w:spacing w:line="192" w:lineRule="auto"/>
              <w:jc w:val="center"/>
              <w:rPr>
                <w:color w:val="000000"/>
                <w:sz w:val="16"/>
                <w:szCs w:val="16"/>
              </w:rPr>
            </w:pPr>
            <w:r w:rsidRPr="009E0B16">
              <w:rPr>
                <w:color w:val="000000"/>
                <w:sz w:val="16"/>
                <w:szCs w:val="16"/>
              </w:rPr>
              <w:t>K/Na, Br/TDS, (Ca+Mg)/(Na+K), Na/Cl,</w:t>
            </w:r>
          </w:p>
          <w:p w:rsidR="00B30DDF" w:rsidRPr="009E0B16" w:rsidRDefault="00B30DDF" w:rsidP="0072146C">
            <w:pPr>
              <w:spacing w:line="192" w:lineRule="auto"/>
              <w:jc w:val="center"/>
              <w:rPr>
                <w:color w:val="000000"/>
                <w:sz w:val="16"/>
                <w:szCs w:val="16"/>
              </w:rPr>
            </w:pPr>
            <w:r w:rsidRPr="009E0B16">
              <w:rPr>
                <w:color w:val="000000"/>
                <w:sz w:val="16"/>
                <w:szCs w:val="16"/>
              </w:rPr>
              <w:t>Ca/Cl, Mg/Cl, SO</w:t>
            </w:r>
            <w:r w:rsidRPr="009E0B16">
              <w:rPr>
                <w:color w:val="000000"/>
                <w:sz w:val="16"/>
                <w:szCs w:val="16"/>
                <w:vertAlign w:val="subscript"/>
              </w:rPr>
              <w:t>4</w:t>
            </w:r>
            <w:r w:rsidRPr="009E0B16">
              <w:rPr>
                <w:color w:val="000000"/>
                <w:sz w:val="16"/>
                <w:szCs w:val="16"/>
              </w:rPr>
              <w:t>/Cl, Br/Cl, K/Cl</w:t>
            </w:r>
          </w:p>
          <w:p w:rsidR="00B30DDF" w:rsidRPr="009E0B16" w:rsidRDefault="00B30DDF" w:rsidP="0072146C">
            <w:pPr>
              <w:spacing w:line="192" w:lineRule="auto"/>
              <w:jc w:val="center"/>
              <w:rPr>
                <w:color w:val="000000"/>
                <w:sz w:val="16"/>
                <w:szCs w:val="16"/>
              </w:rPr>
            </w:pPr>
            <w:r w:rsidRPr="009E0B16">
              <w:rPr>
                <w:color w:val="000000"/>
                <w:sz w:val="16"/>
                <w:szCs w:val="16"/>
              </w:rPr>
              <w:t>(Ca+Mg)/SO</w:t>
            </w:r>
            <w:r w:rsidRPr="009E0B16">
              <w:rPr>
                <w:color w:val="000000"/>
                <w:sz w:val="16"/>
                <w:szCs w:val="16"/>
                <w:vertAlign w:val="subscript"/>
              </w:rPr>
              <w:t>4</w:t>
            </w:r>
            <w:r w:rsidRPr="009E0B16">
              <w:rPr>
                <w:color w:val="000000"/>
                <w:sz w:val="16"/>
                <w:szCs w:val="16"/>
              </w:rPr>
              <w:t xml:space="preserve">, I/Cl, </w:t>
            </w:r>
            <w:r w:rsidRPr="009E0B16">
              <w:rPr>
                <w:color w:val="000000"/>
                <w:sz w:val="16"/>
                <w:szCs w:val="16"/>
                <w:vertAlign w:val="superscript"/>
              </w:rPr>
              <w:t>18</w:t>
            </w:r>
            <w:r w:rsidRPr="009E0B16">
              <w:rPr>
                <w:color w:val="000000"/>
                <w:sz w:val="16"/>
                <w:szCs w:val="16"/>
              </w:rPr>
              <w:t>O/D, I/Cl, SO</w:t>
            </w:r>
            <w:r w:rsidRPr="009E0B16">
              <w:rPr>
                <w:color w:val="000000"/>
                <w:sz w:val="16"/>
                <w:szCs w:val="16"/>
                <w:vertAlign w:val="subscript"/>
              </w:rPr>
              <w:t>4</w:t>
            </w:r>
            <w:r w:rsidRPr="009E0B16">
              <w:rPr>
                <w:color w:val="000000"/>
                <w:sz w:val="16"/>
                <w:szCs w:val="16"/>
              </w:rPr>
              <w:t xml:space="preserve"> /(Na+K)</w:t>
            </w:r>
          </w:p>
          <w:p w:rsidR="00B30DDF" w:rsidRPr="009E0B16" w:rsidRDefault="00B30DDF" w:rsidP="0072146C">
            <w:pPr>
              <w:spacing w:line="192" w:lineRule="auto"/>
              <w:jc w:val="center"/>
              <w:rPr>
                <w:color w:val="000000"/>
                <w:sz w:val="16"/>
                <w:szCs w:val="16"/>
              </w:rPr>
            </w:pPr>
            <w:r w:rsidRPr="009E0B16">
              <w:rPr>
                <w:color w:val="000000"/>
                <w:sz w:val="16"/>
                <w:szCs w:val="16"/>
              </w:rPr>
              <w:t>SO</w:t>
            </w:r>
            <w:r w:rsidRPr="009E0B16">
              <w:rPr>
                <w:color w:val="000000"/>
                <w:sz w:val="16"/>
                <w:szCs w:val="16"/>
                <w:vertAlign w:val="subscript"/>
              </w:rPr>
              <w:t>4</w:t>
            </w:r>
            <w:r w:rsidRPr="009E0B16">
              <w:rPr>
                <w:color w:val="000000"/>
                <w:sz w:val="16"/>
                <w:szCs w:val="16"/>
              </w:rPr>
              <w:t>/TDS, SO</w:t>
            </w:r>
            <w:r w:rsidRPr="009E0B16">
              <w:rPr>
                <w:color w:val="000000"/>
                <w:sz w:val="16"/>
                <w:szCs w:val="16"/>
                <w:vertAlign w:val="subscript"/>
              </w:rPr>
              <w:t>4</w:t>
            </w:r>
            <w:r w:rsidRPr="009E0B16">
              <w:rPr>
                <w:color w:val="000000"/>
                <w:sz w:val="16"/>
                <w:szCs w:val="16"/>
              </w:rPr>
              <w:t>/Cl</w:t>
            </w:r>
          </w:p>
        </w:tc>
      </w:tr>
      <w:tr w:rsidR="00313AD3" w:rsidRPr="00A640EB" w:rsidTr="005217FA">
        <w:trPr>
          <w:trHeight w:val="300"/>
          <w:jc w:val="center"/>
        </w:trPr>
        <w:tc>
          <w:tcPr>
            <w:tcW w:w="1975" w:type="dxa"/>
            <w:noWrap/>
          </w:tcPr>
          <w:p w:rsidR="0072146C" w:rsidRDefault="0072146C" w:rsidP="0072146C">
            <w:pPr>
              <w:spacing w:line="192" w:lineRule="auto"/>
              <w:jc w:val="center"/>
              <w:rPr>
                <w:color w:val="000000"/>
                <w:sz w:val="16"/>
                <w:szCs w:val="16"/>
              </w:rPr>
            </w:pPr>
          </w:p>
          <w:p w:rsidR="00B30DDF" w:rsidRPr="009E0B16" w:rsidRDefault="00B30DDF" w:rsidP="0072146C">
            <w:pPr>
              <w:spacing w:line="192" w:lineRule="auto"/>
              <w:ind w:firstLine="0"/>
              <w:jc w:val="center"/>
              <w:rPr>
                <w:color w:val="000000"/>
                <w:sz w:val="16"/>
                <w:szCs w:val="16"/>
              </w:rPr>
            </w:pPr>
            <w:r w:rsidRPr="009E0B16">
              <w:rPr>
                <w:color w:val="000000"/>
                <w:sz w:val="16"/>
                <w:szCs w:val="16"/>
              </w:rPr>
              <w:t>Seawater intrusion</w:t>
            </w:r>
            <w:r w:rsidR="0072146C">
              <w:rPr>
                <w:color w:val="000000"/>
                <w:sz w:val="16"/>
                <w:szCs w:val="16"/>
              </w:rPr>
              <w:t xml:space="preserve"> </w:t>
            </w:r>
            <w:r w:rsidRPr="009E0B16">
              <w:rPr>
                <w:color w:val="000000"/>
                <w:sz w:val="16"/>
                <w:szCs w:val="16"/>
              </w:rPr>
              <w:t>versus others</w:t>
            </w:r>
          </w:p>
        </w:tc>
        <w:tc>
          <w:tcPr>
            <w:tcW w:w="2584" w:type="dxa"/>
            <w:noWrap/>
            <w:vAlign w:val="bottom"/>
          </w:tcPr>
          <w:p w:rsidR="00B30DDF" w:rsidRPr="009E0B16" w:rsidRDefault="00B30DDF" w:rsidP="0072146C">
            <w:pPr>
              <w:spacing w:line="192" w:lineRule="auto"/>
              <w:jc w:val="center"/>
              <w:rPr>
                <w:color w:val="000000"/>
                <w:sz w:val="16"/>
                <w:szCs w:val="16"/>
              </w:rPr>
            </w:pPr>
            <w:r w:rsidRPr="009E0B16">
              <w:rPr>
                <w:color w:val="000000"/>
                <w:sz w:val="16"/>
                <w:szCs w:val="16"/>
              </w:rPr>
              <w:t xml:space="preserve">Cl, Major ions (Piper), </w:t>
            </w:r>
            <w:r w:rsidRPr="009E0B16">
              <w:rPr>
                <w:color w:val="000000"/>
                <w:sz w:val="16"/>
                <w:szCs w:val="16"/>
                <w:vertAlign w:val="superscript"/>
              </w:rPr>
              <w:t>14</w:t>
            </w:r>
            <w:r w:rsidRPr="009E0B16">
              <w:rPr>
                <w:color w:val="000000"/>
                <w:sz w:val="16"/>
                <w:szCs w:val="16"/>
              </w:rPr>
              <w:t xml:space="preserve">C, </w:t>
            </w:r>
            <w:r w:rsidRPr="009E0B16">
              <w:rPr>
                <w:color w:val="000000"/>
                <w:sz w:val="16"/>
                <w:szCs w:val="16"/>
                <w:vertAlign w:val="superscript"/>
              </w:rPr>
              <w:t>3</w:t>
            </w:r>
            <w:r w:rsidRPr="009E0B16">
              <w:rPr>
                <w:color w:val="000000"/>
                <w:sz w:val="16"/>
                <w:szCs w:val="16"/>
              </w:rPr>
              <w:t>H, I/Cl, B, Ba, I</w:t>
            </w:r>
          </w:p>
          <w:p w:rsidR="00B30DDF" w:rsidRPr="009E0B16" w:rsidRDefault="00B30DDF" w:rsidP="0072146C">
            <w:pPr>
              <w:spacing w:line="192" w:lineRule="auto"/>
              <w:jc w:val="center"/>
              <w:rPr>
                <w:color w:val="000000"/>
                <w:sz w:val="16"/>
                <w:szCs w:val="16"/>
              </w:rPr>
            </w:pPr>
            <w:r w:rsidRPr="009E0B16">
              <w:rPr>
                <w:color w:val="000000"/>
                <w:sz w:val="16"/>
                <w:szCs w:val="16"/>
                <w:vertAlign w:val="superscript"/>
              </w:rPr>
              <w:t>18</w:t>
            </w:r>
            <w:r w:rsidRPr="009E0B16">
              <w:rPr>
                <w:color w:val="000000"/>
                <w:sz w:val="16"/>
                <w:szCs w:val="16"/>
              </w:rPr>
              <w:t xml:space="preserve">O, </w:t>
            </w:r>
            <w:r w:rsidRPr="009E0B16">
              <w:rPr>
                <w:color w:val="000000"/>
                <w:sz w:val="16"/>
                <w:szCs w:val="16"/>
                <w:vertAlign w:val="superscript"/>
              </w:rPr>
              <w:t>2</w:t>
            </w:r>
            <w:r w:rsidRPr="009E0B16">
              <w:rPr>
                <w:color w:val="000000"/>
                <w:sz w:val="16"/>
                <w:szCs w:val="16"/>
              </w:rPr>
              <w:t xml:space="preserve">H, </w:t>
            </w:r>
            <w:r w:rsidRPr="009E0B16">
              <w:rPr>
                <w:color w:val="000000"/>
                <w:sz w:val="16"/>
                <w:szCs w:val="16"/>
                <w:vertAlign w:val="superscript"/>
              </w:rPr>
              <w:t>13</w:t>
            </w:r>
            <w:r w:rsidRPr="009E0B16">
              <w:rPr>
                <w:color w:val="000000"/>
                <w:sz w:val="16"/>
                <w:szCs w:val="16"/>
              </w:rPr>
              <w:t>C, Ca/Mg, Cl/SO</w:t>
            </w:r>
            <w:r w:rsidRPr="009E0B16">
              <w:rPr>
                <w:color w:val="000000"/>
                <w:sz w:val="16"/>
                <w:szCs w:val="16"/>
                <w:vertAlign w:val="subscript"/>
              </w:rPr>
              <w:t>4</w:t>
            </w:r>
            <w:r w:rsidRPr="009E0B16">
              <w:rPr>
                <w:color w:val="000000"/>
                <w:sz w:val="16"/>
                <w:szCs w:val="16"/>
              </w:rPr>
              <w:t>, B/CI, Ba/Cl</w:t>
            </w:r>
          </w:p>
          <w:p w:rsidR="00B30DDF" w:rsidRPr="009E0B16" w:rsidRDefault="00B30DDF" w:rsidP="0072146C">
            <w:pPr>
              <w:spacing w:line="192" w:lineRule="auto"/>
              <w:jc w:val="center"/>
              <w:rPr>
                <w:color w:val="000000"/>
                <w:sz w:val="16"/>
                <w:szCs w:val="16"/>
              </w:rPr>
            </w:pPr>
            <w:r w:rsidRPr="009E0B16">
              <w:rPr>
                <w:color w:val="000000"/>
                <w:sz w:val="16"/>
                <w:szCs w:val="16"/>
              </w:rPr>
              <w:t>Br/Cl</w:t>
            </w:r>
          </w:p>
        </w:tc>
      </w:tr>
      <w:tr w:rsidR="00313AD3" w:rsidRPr="00A640EB" w:rsidTr="005217FA">
        <w:trPr>
          <w:trHeight w:val="300"/>
          <w:jc w:val="center"/>
        </w:trPr>
        <w:tc>
          <w:tcPr>
            <w:tcW w:w="1975" w:type="dxa"/>
            <w:noWrap/>
          </w:tcPr>
          <w:p w:rsidR="0072146C" w:rsidRDefault="0072146C" w:rsidP="0072146C">
            <w:pPr>
              <w:spacing w:line="192" w:lineRule="auto"/>
              <w:jc w:val="center"/>
              <w:rPr>
                <w:color w:val="000000"/>
                <w:sz w:val="16"/>
                <w:szCs w:val="16"/>
              </w:rPr>
            </w:pPr>
          </w:p>
          <w:p w:rsidR="0072146C" w:rsidRDefault="0072146C" w:rsidP="0072146C">
            <w:pPr>
              <w:spacing w:line="192" w:lineRule="auto"/>
              <w:jc w:val="center"/>
              <w:rPr>
                <w:color w:val="000000"/>
                <w:sz w:val="16"/>
                <w:szCs w:val="16"/>
              </w:rPr>
            </w:pPr>
          </w:p>
          <w:p w:rsidR="00B30DDF" w:rsidRPr="009E0B16" w:rsidRDefault="00B30DDF" w:rsidP="0072146C">
            <w:pPr>
              <w:spacing w:line="192" w:lineRule="auto"/>
              <w:ind w:firstLine="0"/>
              <w:jc w:val="center"/>
              <w:rPr>
                <w:color w:val="000000"/>
                <w:sz w:val="16"/>
                <w:szCs w:val="16"/>
              </w:rPr>
            </w:pPr>
            <w:r w:rsidRPr="009E0B16">
              <w:rPr>
                <w:color w:val="000000"/>
                <w:sz w:val="16"/>
                <w:szCs w:val="16"/>
              </w:rPr>
              <w:t>Oil-field brines</w:t>
            </w:r>
            <w:r w:rsidR="0072146C">
              <w:rPr>
                <w:color w:val="000000"/>
                <w:sz w:val="16"/>
                <w:szCs w:val="16"/>
              </w:rPr>
              <w:t xml:space="preserve"> </w:t>
            </w:r>
            <w:r w:rsidRPr="009E0B16">
              <w:rPr>
                <w:color w:val="000000"/>
                <w:sz w:val="16"/>
                <w:szCs w:val="16"/>
              </w:rPr>
              <w:t>versus others</w:t>
            </w:r>
          </w:p>
        </w:tc>
        <w:tc>
          <w:tcPr>
            <w:tcW w:w="2584" w:type="dxa"/>
            <w:noWrap/>
            <w:vAlign w:val="bottom"/>
          </w:tcPr>
          <w:p w:rsidR="00B30DDF" w:rsidRPr="009E0B16" w:rsidRDefault="00B30DDF" w:rsidP="0072146C">
            <w:pPr>
              <w:spacing w:line="192" w:lineRule="auto"/>
              <w:jc w:val="center"/>
              <w:rPr>
                <w:color w:val="000000"/>
                <w:sz w:val="16"/>
                <w:szCs w:val="16"/>
              </w:rPr>
            </w:pPr>
            <w:r w:rsidRPr="009E0B16">
              <w:rPr>
                <w:color w:val="000000"/>
                <w:sz w:val="16"/>
                <w:szCs w:val="16"/>
              </w:rPr>
              <w:t>Cl, Major ions, Na/Cl, Ca/Cl, Mg/Cl, SO</w:t>
            </w:r>
            <w:r w:rsidRPr="009E0B16">
              <w:rPr>
                <w:color w:val="000000"/>
                <w:sz w:val="16"/>
                <w:szCs w:val="16"/>
                <w:vertAlign w:val="subscript"/>
              </w:rPr>
              <w:t>4</w:t>
            </w:r>
            <w:r w:rsidRPr="009E0B16">
              <w:rPr>
                <w:color w:val="000000"/>
                <w:sz w:val="16"/>
                <w:szCs w:val="16"/>
              </w:rPr>
              <w:t>/Cl</w:t>
            </w:r>
          </w:p>
          <w:p w:rsidR="00B30DDF" w:rsidRPr="009E0B16" w:rsidRDefault="00B30DDF" w:rsidP="0072146C">
            <w:pPr>
              <w:spacing w:line="192" w:lineRule="auto"/>
              <w:jc w:val="center"/>
              <w:rPr>
                <w:color w:val="000000"/>
                <w:sz w:val="16"/>
                <w:szCs w:val="16"/>
              </w:rPr>
            </w:pPr>
            <w:r w:rsidRPr="009E0B16">
              <w:rPr>
                <w:color w:val="000000"/>
                <w:sz w:val="16"/>
                <w:szCs w:val="16"/>
              </w:rPr>
              <w:t>Br/Cl, I/Cl, Major ion ratios, Cl, Br</w:t>
            </w:r>
          </w:p>
          <w:p w:rsidR="00B30DDF" w:rsidRPr="009E0B16" w:rsidRDefault="00B30DDF" w:rsidP="0072146C">
            <w:pPr>
              <w:spacing w:line="192" w:lineRule="auto"/>
              <w:jc w:val="center"/>
              <w:rPr>
                <w:color w:val="000000"/>
                <w:sz w:val="16"/>
                <w:szCs w:val="16"/>
              </w:rPr>
            </w:pPr>
            <w:r w:rsidRPr="009E0B16">
              <w:rPr>
                <w:color w:val="000000"/>
                <w:sz w:val="16"/>
                <w:szCs w:val="16"/>
              </w:rPr>
              <w:t>(Na+Cl)/TDS, Li/Br, Na/Br, Na/Cl, Br/Cl</w:t>
            </w:r>
          </w:p>
        </w:tc>
      </w:tr>
      <w:tr w:rsidR="00313AD3" w:rsidRPr="00A640EB" w:rsidTr="005217FA">
        <w:trPr>
          <w:trHeight w:val="300"/>
          <w:jc w:val="center"/>
        </w:trPr>
        <w:tc>
          <w:tcPr>
            <w:tcW w:w="1975" w:type="dxa"/>
            <w:noWrap/>
          </w:tcPr>
          <w:p w:rsidR="00B30DDF" w:rsidRPr="009E0B16" w:rsidRDefault="00B30DDF" w:rsidP="0072146C">
            <w:pPr>
              <w:spacing w:line="192" w:lineRule="auto"/>
              <w:ind w:firstLine="0"/>
              <w:jc w:val="center"/>
              <w:rPr>
                <w:color w:val="000000"/>
                <w:sz w:val="16"/>
                <w:szCs w:val="16"/>
              </w:rPr>
            </w:pPr>
            <w:r w:rsidRPr="009E0B16">
              <w:rPr>
                <w:color w:val="000000"/>
                <w:sz w:val="16"/>
                <w:szCs w:val="16"/>
              </w:rPr>
              <w:t>Agricultural effluents</w:t>
            </w:r>
            <w:r w:rsidR="0072146C">
              <w:rPr>
                <w:color w:val="000000"/>
                <w:sz w:val="16"/>
                <w:szCs w:val="16"/>
              </w:rPr>
              <w:t xml:space="preserve"> </w:t>
            </w:r>
            <w:r w:rsidRPr="009E0B16">
              <w:rPr>
                <w:color w:val="000000"/>
                <w:sz w:val="16"/>
                <w:szCs w:val="16"/>
              </w:rPr>
              <w:t>versus others</w:t>
            </w:r>
          </w:p>
        </w:tc>
        <w:tc>
          <w:tcPr>
            <w:tcW w:w="2584" w:type="dxa"/>
            <w:noWrap/>
            <w:vAlign w:val="bottom"/>
          </w:tcPr>
          <w:p w:rsidR="00B30DDF" w:rsidRPr="009E0B16" w:rsidRDefault="00B30DDF" w:rsidP="0072146C">
            <w:pPr>
              <w:spacing w:line="192" w:lineRule="auto"/>
              <w:jc w:val="center"/>
              <w:rPr>
                <w:color w:val="000000"/>
                <w:sz w:val="16"/>
                <w:szCs w:val="16"/>
              </w:rPr>
            </w:pPr>
            <w:r w:rsidRPr="009E0B16">
              <w:rPr>
                <w:color w:val="000000"/>
                <w:sz w:val="16"/>
                <w:szCs w:val="16"/>
              </w:rPr>
              <w:t>Cl, NO</w:t>
            </w:r>
            <w:r w:rsidRPr="009E0B16">
              <w:rPr>
                <w:color w:val="000000"/>
                <w:sz w:val="16"/>
                <w:szCs w:val="16"/>
                <w:vertAlign w:val="subscript"/>
              </w:rPr>
              <w:t>3</w:t>
            </w:r>
            <w:r w:rsidRPr="009E0B16">
              <w:rPr>
                <w:color w:val="000000"/>
                <w:sz w:val="16"/>
                <w:szCs w:val="16"/>
              </w:rPr>
              <w:t>, Cl/NO</w:t>
            </w:r>
            <w:r w:rsidRPr="009E0B16">
              <w:rPr>
                <w:color w:val="000000"/>
                <w:sz w:val="16"/>
                <w:szCs w:val="16"/>
                <w:vertAlign w:val="subscript"/>
              </w:rPr>
              <w:t>3</w:t>
            </w:r>
            <w:r w:rsidRPr="009E0B16">
              <w:rPr>
                <w:color w:val="000000"/>
                <w:sz w:val="16"/>
                <w:szCs w:val="16"/>
              </w:rPr>
              <w:t>, K, TDS</w:t>
            </w:r>
          </w:p>
        </w:tc>
      </w:tr>
      <w:tr w:rsidR="00313AD3" w:rsidRPr="00A640EB" w:rsidTr="005217FA">
        <w:trPr>
          <w:trHeight w:val="300"/>
          <w:jc w:val="center"/>
        </w:trPr>
        <w:tc>
          <w:tcPr>
            <w:tcW w:w="1975" w:type="dxa"/>
            <w:noWrap/>
          </w:tcPr>
          <w:p w:rsidR="00B30DDF" w:rsidRPr="009E0B16" w:rsidRDefault="00B30DDF" w:rsidP="0072146C">
            <w:pPr>
              <w:spacing w:line="192" w:lineRule="auto"/>
              <w:ind w:firstLine="0"/>
              <w:jc w:val="center"/>
              <w:rPr>
                <w:color w:val="000000"/>
                <w:sz w:val="16"/>
                <w:szCs w:val="16"/>
              </w:rPr>
            </w:pPr>
            <w:r w:rsidRPr="009E0B16">
              <w:rPr>
                <w:color w:val="000000"/>
                <w:sz w:val="16"/>
                <w:szCs w:val="16"/>
              </w:rPr>
              <w:t>Saline seep</w:t>
            </w:r>
            <w:r w:rsidR="0072146C">
              <w:rPr>
                <w:color w:val="000000"/>
                <w:sz w:val="16"/>
                <w:szCs w:val="16"/>
              </w:rPr>
              <w:t xml:space="preserve"> </w:t>
            </w:r>
            <w:r w:rsidRPr="009E0B16">
              <w:rPr>
                <w:color w:val="000000"/>
                <w:sz w:val="16"/>
                <w:szCs w:val="16"/>
              </w:rPr>
              <w:t>versus others</w:t>
            </w:r>
          </w:p>
        </w:tc>
        <w:tc>
          <w:tcPr>
            <w:tcW w:w="2584" w:type="dxa"/>
            <w:noWrap/>
            <w:vAlign w:val="bottom"/>
          </w:tcPr>
          <w:p w:rsidR="00B30DDF" w:rsidRPr="009E0B16" w:rsidRDefault="00B30DDF" w:rsidP="0072146C">
            <w:pPr>
              <w:spacing w:line="192" w:lineRule="auto"/>
              <w:jc w:val="center"/>
              <w:rPr>
                <w:color w:val="000000"/>
                <w:sz w:val="16"/>
                <w:szCs w:val="16"/>
              </w:rPr>
            </w:pPr>
            <w:r w:rsidRPr="009E0B16">
              <w:rPr>
                <w:color w:val="000000"/>
                <w:sz w:val="16"/>
                <w:szCs w:val="16"/>
              </w:rPr>
              <w:t>SO</w:t>
            </w:r>
            <w:r w:rsidRPr="009E0B16">
              <w:rPr>
                <w:color w:val="000000"/>
                <w:sz w:val="16"/>
                <w:szCs w:val="16"/>
                <w:vertAlign w:val="subscript"/>
              </w:rPr>
              <w:t>4</w:t>
            </w:r>
            <w:r w:rsidRPr="009E0B16">
              <w:rPr>
                <w:color w:val="000000"/>
                <w:sz w:val="16"/>
                <w:szCs w:val="16"/>
              </w:rPr>
              <w:t>, Ca/Cl, Mg/Cl, SO</w:t>
            </w:r>
            <w:r w:rsidRPr="009E0B16">
              <w:rPr>
                <w:color w:val="000000"/>
                <w:sz w:val="16"/>
                <w:szCs w:val="16"/>
                <w:vertAlign w:val="subscript"/>
              </w:rPr>
              <w:t>4</w:t>
            </w:r>
            <w:r w:rsidRPr="009E0B16">
              <w:rPr>
                <w:color w:val="000000"/>
                <w:sz w:val="16"/>
                <w:szCs w:val="16"/>
              </w:rPr>
              <w:t>/C1, NO</w:t>
            </w:r>
            <w:r w:rsidRPr="009E0B16">
              <w:rPr>
                <w:color w:val="000000"/>
                <w:sz w:val="16"/>
                <w:szCs w:val="16"/>
                <w:vertAlign w:val="subscript"/>
              </w:rPr>
              <w:t>3</w:t>
            </w:r>
          </w:p>
        </w:tc>
      </w:tr>
      <w:tr w:rsidR="00313AD3" w:rsidRPr="00A640EB" w:rsidTr="005217FA">
        <w:trPr>
          <w:trHeight w:val="300"/>
          <w:jc w:val="center"/>
        </w:trPr>
        <w:tc>
          <w:tcPr>
            <w:tcW w:w="1975" w:type="dxa"/>
            <w:noWrap/>
          </w:tcPr>
          <w:p w:rsidR="00B30DDF" w:rsidRPr="009E0B16" w:rsidRDefault="00B30DDF" w:rsidP="0072146C">
            <w:pPr>
              <w:spacing w:line="192" w:lineRule="auto"/>
              <w:ind w:firstLine="0"/>
              <w:jc w:val="center"/>
              <w:rPr>
                <w:color w:val="000000"/>
                <w:sz w:val="16"/>
                <w:szCs w:val="16"/>
              </w:rPr>
            </w:pPr>
            <w:r w:rsidRPr="009E0B16">
              <w:rPr>
                <w:color w:val="000000"/>
                <w:sz w:val="16"/>
                <w:szCs w:val="16"/>
              </w:rPr>
              <w:t>Road salt</w:t>
            </w:r>
            <w:r w:rsidR="0072146C">
              <w:rPr>
                <w:color w:val="000000"/>
                <w:sz w:val="16"/>
                <w:szCs w:val="16"/>
              </w:rPr>
              <w:t xml:space="preserve"> </w:t>
            </w:r>
            <w:r w:rsidRPr="009E0B16">
              <w:rPr>
                <w:color w:val="000000"/>
                <w:sz w:val="16"/>
                <w:szCs w:val="16"/>
              </w:rPr>
              <w:t>versus others</w:t>
            </w:r>
          </w:p>
        </w:tc>
        <w:tc>
          <w:tcPr>
            <w:tcW w:w="2584" w:type="dxa"/>
            <w:noWrap/>
            <w:vAlign w:val="bottom"/>
          </w:tcPr>
          <w:p w:rsidR="00B30DDF" w:rsidRPr="009E0B16" w:rsidRDefault="00B30DDF" w:rsidP="0072146C">
            <w:pPr>
              <w:spacing w:line="192" w:lineRule="auto"/>
              <w:jc w:val="center"/>
              <w:rPr>
                <w:color w:val="000000"/>
                <w:sz w:val="16"/>
                <w:szCs w:val="16"/>
              </w:rPr>
            </w:pPr>
            <w:r w:rsidRPr="009E0B16">
              <w:rPr>
                <w:color w:val="000000"/>
                <w:sz w:val="16"/>
                <w:szCs w:val="16"/>
              </w:rPr>
              <w:t>Cl, Major Ion ratios, Br/Cl, Dye</w:t>
            </w:r>
          </w:p>
        </w:tc>
      </w:tr>
    </w:tbl>
    <w:p w:rsidR="00C24705" w:rsidRDefault="00C24705" w:rsidP="00C24705">
      <w:r w:rsidRPr="00A640EB">
        <w:lastRenderedPageBreak/>
        <w:t>In Lenjanat plain, industrial and agricultural water supply is from Zayandehrud river and water demanded for agriculture (except for agricultural land along the river) and livestock is provided by groundwater r</w:t>
      </w:r>
      <w:r w:rsidRPr="00A640EB">
        <w:t>e</w:t>
      </w:r>
      <w:r w:rsidRPr="00A640EB">
        <w:t xml:space="preserve">sources. Agriculture is performed as double planting (spring and autumn) and flooding irrigation in the plain. In recent years, because of groundwater salinization, agricultural activities has limited to planting of cereals (barely, wheat, alfalfa, and clover) in Lenjanat plain. In this study, the source of groundwater salinity in Lenjanat plain has been identified using </w:t>
      </w:r>
      <w:r>
        <w:t>Cl/Br</w:t>
      </w:r>
      <w:r w:rsidRPr="00BD12EE">
        <w:t xml:space="preserve"> ratio.</w:t>
      </w:r>
    </w:p>
    <w:p w:rsidR="00C24705" w:rsidRPr="00AD657A" w:rsidRDefault="00C24705" w:rsidP="00C24705">
      <w:pPr>
        <w:spacing w:beforeLines="50" w:afterLines="50"/>
        <w:rPr>
          <w:b/>
          <w:bCs/>
          <w:sz w:val="24"/>
          <w:szCs w:val="24"/>
        </w:rPr>
      </w:pPr>
      <w:r w:rsidRPr="00AD657A">
        <w:rPr>
          <w:b/>
          <w:bCs/>
          <w:sz w:val="24"/>
          <w:szCs w:val="24"/>
          <w:lang w:eastAsia="zh-CN"/>
        </w:rPr>
        <w:t xml:space="preserve">2. </w:t>
      </w:r>
      <w:r w:rsidRPr="00005F8E">
        <w:rPr>
          <w:b/>
          <w:bCs/>
          <w:color w:val="000000"/>
          <w:sz w:val="24"/>
          <w:szCs w:val="24"/>
        </w:rPr>
        <w:t>Study area</w:t>
      </w:r>
    </w:p>
    <w:p w:rsidR="00C24705" w:rsidRDefault="00C24705" w:rsidP="0006125B">
      <w:r w:rsidRPr="00A640EB">
        <w:t xml:space="preserve">The study area with 1230 square kilometer located in </w:t>
      </w:r>
      <w:r w:rsidR="009329FE" w:rsidRPr="00A640EB">
        <w:t>Lenjan</w:t>
      </w:r>
      <w:r w:rsidR="009329FE">
        <w:t>a</w:t>
      </w:r>
      <w:r w:rsidR="009329FE" w:rsidRPr="00A640EB">
        <w:t>t</w:t>
      </w:r>
      <w:r w:rsidRPr="00A640EB">
        <w:t xml:space="preserve"> plain, southwest of Isfahan Province, Iran (Fig. 1). Lenjanat plain area is approximately 1700 square kilometer and its average altitude is 1800 meters. This plain is sub-basin of Zayandehrud river. Lenjanat cl</w:t>
      </w:r>
      <w:r w:rsidRPr="00A640EB">
        <w:t>i</w:t>
      </w:r>
      <w:r w:rsidRPr="00A640EB">
        <w:t xml:space="preserve">mate is semiarid in west to south and is arid in other regions. Geological deposits age in Lenjanat plain is during Permian to Quaternary </w:t>
      </w:r>
      <w:r w:rsidR="0006125B">
        <w:t>[14, 15].</w:t>
      </w:r>
    </w:p>
    <w:p w:rsidR="00055B6C" w:rsidRDefault="00055B6C" w:rsidP="00C24705">
      <w:pPr>
        <w:sectPr w:rsidR="00055B6C" w:rsidSect="00694CF9">
          <w:type w:val="continuous"/>
          <w:pgSz w:w="11907" w:h="16160" w:code="9"/>
          <w:pgMar w:top="1418" w:right="1134" w:bottom="1701" w:left="1134" w:header="1134" w:footer="1134" w:gutter="0"/>
          <w:cols w:num="2" w:space="501"/>
          <w:docGrid w:linePitch="360"/>
        </w:sectPr>
      </w:pPr>
    </w:p>
    <w:p w:rsidR="000D649B" w:rsidRDefault="00C24705" w:rsidP="00055B6C">
      <w:pPr>
        <w:rPr>
          <w:rFonts w:eastAsia="MS Mincho"/>
        </w:rPr>
      </w:pPr>
      <w:r>
        <w:lastRenderedPageBreak/>
        <w:br w:type="column"/>
      </w:r>
    </w:p>
    <w:p w:rsidR="00E50FED" w:rsidRDefault="00E50FED" w:rsidP="00185641">
      <w:pPr>
        <w:pStyle w:val="BodyText"/>
        <w:spacing w:after="0" w:line="240" w:lineRule="auto"/>
        <w:ind w:firstLine="0"/>
        <w:rPr>
          <w:rFonts w:eastAsia="MS Mincho"/>
        </w:rPr>
        <w:sectPr w:rsidR="00E50FED" w:rsidSect="00694CF9">
          <w:type w:val="continuous"/>
          <w:pgSz w:w="11907" w:h="16160" w:code="9"/>
          <w:pgMar w:top="1418" w:right="1134" w:bottom="1701" w:left="1134" w:header="1134" w:footer="1134" w:gutter="0"/>
          <w:cols w:num="2" w:space="501"/>
          <w:docGrid w:linePitch="360"/>
        </w:sectPr>
      </w:pPr>
    </w:p>
    <w:p w:rsidR="00E50FED" w:rsidRPr="00A640EB" w:rsidRDefault="00830ABD" w:rsidP="00E50FED">
      <w:pPr>
        <w:jc w:val="center"/>
        <w:rPr>
          <w:noProof/>
          <w:color w:val="000000"/>
          <w:sz w:val="4"/>
          <w:szCs w:val="4"/>
        </w:rPr>
      </w:pPr>
      <w:r>
        <w:rPr>
          <w:noProof/>
          <w:color w:val="000000"/>
          <w:sz w:val="4"/>
          <w:szCs w:val="4"/>
        </w:rPr>
        <w:lastRenderedPageBreak/>
        <w:drawing>
          <wp:inline distT="0" distB="0" distL="0" distR="0">
            <wp:extent cx="4389120" cy="3100705"/>
            <wp:effectExtent l="19050" t="19050" r="11430" b="23495"/>
            <wp:docPr id="1" name="Picture 10" descr="IonRatio_ISI_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onRatio_ISI_Geology.jpg"/>
                    <pic:cNvPicPr>
                      <a:picLocks noChangeAspect="1" noChangeArrowheads="1"/>
                    </pic:cNvPicPr>
                  </pic:nvPicPr>
                  <pic:blipFill>
                    <a:blip r:embed="rId9"/>
                    <a:srcRect/>
                    <a:stretch>
                      <a:fillRect/>
                    </a:stretch>
                  </pic:blipFill>
                  <pic:spPr bwMode="auto">
                    <a:xfrm>
                      <a:off x="0" y="0"/>
                      <a:ext cx="4389120" cy="3100705"/>
                    </a:xfrm>
                    <a:prstGeom prst="rect">
                      <a:avLst/>
                    </a:prstGeom>
                    <a:noFill/>
                    <a:ln w="9525" cmpd="sng">
                      <a:solidFill>
                        <a:srgbClr val="000000"/>
                      </a:solidFill>
                      <a:miter lim="800000"/>
                      <a:headEnd/>
                      <a:tailEnd/>
                    </a:ln>
                    <a:effectLst/>
                  </pic:spPr>
                </pic:pic>
              </a:graphicData>
            </a:graphic>
          </wp:inline>
        </w:drawing>
      </w:r>
    </w:p>
    <w:p w:rsidR="00E50FED" w:rsidRPr="00A640EB" w:rsidRDefault="006B29D6" w:rsidP="009B4845">
      <w:pPr>
        <w:ind w:right="819" w:hanging="284"/>
        <w:rPr>
          <w:color w:val="000000"/>
          <w:sz w:val="2"/>
          <w:szCs w:val="2"/>
        </w:rPr>
      </w:pPr>
      <w:r w:rsidRPr="006B29D6">
        <w:rPr>
          <w:noProof/>
          <w:color w:val="000000"/>
          <w:lang w:eastAsia="zh-CN" w:bidi="fa-IR"/>
        </w:rPr>
        <w:pict>
          <v:shapetype id="_x0000_t32" coordsize="21600,21600" o:spt="32" o:oned="t" path="m,l21600,21600e" filled="f">
            <v:path arrowok="t" fillok="f" o:connecttype="none"/>
            <o:lock v:ext="edit" shapetype="t"/>
          </v:shapetype>
          <v:shape id="_x0000_s1032" type="#_x0000_t32" style="position:absolute;left:0;text-align:left;margin-left:333.55pt;margin-top:.05pt;width:0;height:15.9pt;flip:y;z-index:251658240" o:connectortype="straight" strokeweight="2pt">
            <v:stroke endarrow="classic" endarrowwidth="wide" endarrowlength="long"/>
          </v:shape>
        </w:pict>
      </w:r>
    </w:p>
    <w:p w:rsidR="009B4845" w:rsidRDefault="00830ABD" w:rsidP="003A7F9E">
      <w:pPr>
        <w:pStyle w:val="BodyText"/>
        <w:spacing w:after="0" w:line="240" w:lineRule="auto"/>
        <w:ind w:firstLine="0"/>
        <w:jc w:val="center"/>
        <w:rPr>
          <w:b/>
          <w:bCs/>
          <w:color w:val="000000"/>
          <w:sz w:val="18"/>
          <w:szCs w:val="18"/>
        </w:rPr>
      </w:pPr>
      <w:r>
        <w:rPr>
          <w:noProof/>
          <w:color w:val="000000"/>
        </w:rPr>
        <w:drawing>
          <wp:anchor distT="0" distB="0" distL="114300" distR="114300" simplePos="0" relativeHeight="251655168" behindDoc="0" locked="0" layoutInCell="1" allowOverlap="1">
            <wp:simplePos x="0" y="0"/>
            <wp:positionH relativeFrom="column">
              <wp:posOffset>239395</wp:posOffset>
            </wp:positionH>
            <wp:positionV relativeFrom="paragraph">
              <wp:posOffset>116840</wp:posOffset>
            </wp:positionV>
            <wp:extent cx="3638550" cy="957580"/>
            <wp:effectExtent l="19050" t="0" r="0" b="0"/>
            <wp:wrapNone/>
            <wp:docPr id="18" name="Picture 1" descr="Legen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end_1.jpg"/>
                    <pic:cNvPicPr>
                      <a:picLocks noChangeAspect="1" noChangeArrowheads="1"/>
                    </pic:cNvPicPr>
                  </pic:nvPicPr>
                  <pic:blipFill>
                    <a:blip r:embed="rId10">
                      <a:clrChange>
                        <a:clrFrom>
                          <a:srgbClr val="FFFFFF"/>
                        </a:clrFrom>
                        <a:clrTo>
                          <a:srgbClr val="FFFFFF">
                            <a:alpha val="0"/>
                          </a:srgbClr>
                        </a:clrTo>
                      </a:clrChange>
                    </a:blip>
                    <a:srcRect t="59953" r="854" b="2634"/>
                    <a:stretch>
                      <a:fillRect/>
                    </a:stretch>
                  </pic:blipFill>
                  <pic:spPr bwMode="auto">
                    <a:xfrm>
                      <a:off x="0" y="0"/>
                      <a:ext cx="3638550" cy="95758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53120" behindDoc="0" locked="0" layoutInCell="1" allowOverlap="1">
            <wp:simplePos x="0" y="0"/>
            <wp:positionH relativeFrom="column">
              <wp:posOffset>4655820</wp:posOffset>
            </wp:positionH>
            <wp:positionV relativeFrom="paragraph">
              <wp:posOffset>4445</wp:posOffset>
            </wp:positionV>
            <wp:extent cx="1162685" cy="1035050"/>
            <wp:effectExtent l="19050" t="0" r="0" b="0"/>
            <wp:wrapNone/>
            <wp:docPr id="17" name="Picture 4" descr="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an.jpg"/>
                    <pic:cNvPicPr>
                      <a:picLocks noChangeAspect="1" noChangeArrowheads="1"/>
                    </pic:cNvPicPr>
                  </pic:nvPicPr>
                  <pic:blipFill>
                    <a:blip r:embed="rId11"/>
                    <a:srcRect l="23991" r="23019" b="2486"/>
                    <a:stretch>
                      <a:fillRect/>
                    </a:stretch>
                  </pic:blipFill>
                  <pic:spPr bwMode="auto">
                    <a:xfrm>
                      <a:off x="0" y="0"/>
                      <a:ext cx="1162685" cy="1035050"/>
                    </a:xfrm>
                    <a:prstGeom prst="rect">
                      <a:avLst/>
                    </a:prstGeom>
                    <a:noFill/>
                    <a:ln w="9525">
                      <a:noFill/>
                      <a:miter lim="800000"/>
                      <a:headEnd/>
                      <a:tailEnd/>
                    </a:ln>
                  </pic:spPr>
                </pic:pic>
              </a:graphicData>
            </a:graphic>
          </wp:anchor>
        </w:drawing>
      </w:r>
    </w:p>
    <w:p w:rsidR="009B4845" w:rsidRDefault="00830ABD" w:rsidP="003A7F9E">
      <w:pPr>
        <w:pStyle w:val="BodyText"/>
        <w:spacing w:after="0" w:line="240" w:lineRule="auto"/>
        <w:ind w:firstLine="0"/>
        <w:jc w:val="center"/>
        <w:rPr>
          <w:b/>
          <w:bCs/>
          <w:color w:val="000000"/>
          <w:sz w:val="18"/>
          <w:szCs w:val="18"/>
        </w:rPr>
      </w:pPr>
      <w:r>
        <w:rPr>
          <w:b/>
          <w:bCs/>
          <w:noProof/>
          <w:color w:val="000000"/>
          <w:sz w:val="18"/>
          <w:szCs w:val="18"/>
        </w:rPr>
        <w:drawing>
          <wp:anchor distT="0" distB="0" distL="114300" distR="114300" simplePos="0" relativeHeight="251654144" behindDoc="0" locked="0" layoutInCell="1" allowOverlap="1">
            <wp:simplePos x="0" y="0"/>
            <wp:positionH relativeFrom="column">
              <wp:posOffset>3577590</wp:posOffset>
            </wp:positionH>
            <wp:positionV relativeFrom="paragraph">
              <wp:posOffset>37465</wp:posOffset>
            </wp:positionV>
            <wp:extent cx="1145540" cy="880110"/>
            <wp:effectExtent l="19050" t="0" r="0" b="0"/>
            <wp:wrapNone/>
            <wp:docPr id="16" name="Picture 2" descr="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fahan.jpg"/>
                    <pic:cNvPicPr>
                      <a:picLocks noChangeAspect="1" noChangeArrowheads="1"/>
                    </pic:cNvPicPr>
                  </pic:nvPicPr>
                  <pic:blipFill>
                    <a:blip r:embed="rId12">
                      <a:clrChange>
                        <a:clrFrom>
                          <a:srgbClr val="FFFFFF"/>
                        </a:clrFrom>
                        <a:clrTo>
                          <a:srgbClr val="FFFFFF">
                            <a:alpha val="0"/>
                          </a:srgbClr>
                        </a:clrTo>
                      </a:clrChange>
                    </a:blip>
                    <a:srcRect l="20410" t="3239" r="20169" b="3606"/>
                    <a:stretch>
                      <a:fillRect/>
                    </a:stretch>
                  </pic:blipFill>
                  <pic:spPr bwMode="auto">
                    <a:xfrm>
                      <a:off x="0" y="0"/>
                      <a:ext cx="1145540" cy="880110"/>
                    </a:xfrm>
                    <a:prstGeom prst="rect">
                      <a:avLst/>
                    </a:prstGeom>
                    <a:noFill/>
                    <a:ln w="9525">
                      <a:noFill/>
                      <a:miter lim="800000"/>
                      <a:headEnd/>
                      <a:tailEnd/>
                    </a:ln>
                  </pic:spPr>
                </pic:pic>
              </a:graphicData>
            </a:graphic>
          </wp:anchor>
        </w:drawing>
      </w:r>
    </w:p>
    <w:p w:rsidR="009B4845" w:rsidRDefault="006B29D6" w:rsidP="003A7F9E">
      <w:pPr>
        <w:pStyle w:val="BodyText"/>
        <w:spacing w:after="0" w:line="240" w:lineRule="auto"/>
        <w:ind w:firstLine="0"/>
        <w:jc w:val="center"/>
        <w:rPr>
          <w:b/>
          <w:bCs/>
          <w:color w:val="000000"/>
          <w:sz w:val="18"/>
          <w:szCs w:val="18"/>
        </w:rPr>
      </w:pPr>
      <w:r w:rsidRPr="006B29D6">
        <w:rPr>
          <w:noProof/>
          <w:color w:val="000000"/>
          <w:lang w:eastAsia="zh-CN" w:bidi="fa-IR"/>
        </w:rPr>
        <w:pict>
          <v:shapetype id="_x0000_t202" coordsize="21600,21600" o:spt="202" path="m,l,21600r21600,l21600,xe">
            <v:stroke joinstyle="miter"/>
            <v:path gradientshapeok="t" o:connecttype="rect"/>
          </v:shapetype>
          <v:shape id="_x0000_s1033" type="#_x0000_t202" style="position:absolute;left:0;text-align:left;margin-left:268.35pt;margin-top:8.9pt;width:87.75pt;height:17.7pt;z-index:251656192" filled="f" stroked="f">
            <v:textbox style="mso-next-textbox:#_x0000_s1033">
              <w:txbxContent>
                <w:p w:rsidR="00801CEE" w:rsidRPr="008A7C8A" w:rsidRDefault="00801CEE" w:rsidP="00E50FED">
                  <w:pPr>
                    <w:jc w:val="center"/>
                    <w:rPr>
                      <w:b/>
                      <w:bCs/>
                      <w:sz w:val="16"/>
                      <w:szCs w:val="16"/>
                    </w:rPr>
                  </w:pPr>
                  <w:r w:rsidRPr="008A7C8A">
                    <w:rPr>
                      <w:b/>
                      <w:bCs/>
                      <w:sz w:val="16"/>
                      <w:szCs w:val="16"/>
                    </w:rPr>
                    <w:t>Isfahan province</w:t>
                  </w:r>
                </w:p>
              </w:txbxContent>
            </v:textbox>
          </v:shape>
        </w:pict>
      </w:r>
    </w:p>
    <w:p w:rsidR="009B4845" w:rsidRDefault="009B4845" w:rsidP="003A7F9E">
      <w:pPr>
        <w:pStyle w:val="BodyText"/>
        <w:spacing w:after="0" w:line="240" w:lineRule="auto"/>
        <w:ind w:firstLine="0"/>
        <w:jc w:val="center"/>
        <w:rPr>
          <w:b/>
          <w:bCs/>
          <w:color w:val="000000"/>
          <w:sz w:val="18"/>
          <w:szCs w:val="18"/>
        </w:rPr>
      </w:pPr>
    </w:p>
    <w:p w:rsidR="009B4845" w:rsidRDefault="006B29D6" w:rsidP="003A7F9E">
      <w:pPr>
        <w:pStyle w:val="BodyText"/>
        <w:spacing w:after="0" w:line="240" w:lineRule="auto"/>
        <w:ind w:firstLine="0"/>
        <w:jc w:val="center"/>
        <w:rPr>
          <w:b/>
          <w:bCs/>
          <w:color w:val="000000"/>
          <w:sz w:val="18"/>
          <w:szCs w:val="18"/>
        </w:rPr>
      </w:pPr>
      <w:r w:rsidRPr="006B29D6">
        <w:rPr>
          <w:noProof/>
          <w:color w:val="000000"/>
          <w:lang w:eastAsia="zh-CN" w:bidi="fa-IR"/>
        </w:rPr>
        <w:pict>
          <v:shape id="_x0000_s1031" type="#_x0000_t32" style="position:absolute;left:0;text-align:left;margin-left:354.1pt;margin-top:4.25pt;width:36pt;height:0;flip:x;z-index:251659264" o:connectortype="straight" strokeweight="2pt">
            <v:stroke endarrow="classic" endarrowwidth="wide" endarrowlength="long"/>
          </v:shape>
        </w:pict>
      </w:r>
    </w:p>
    <w:p w:rsidR="009B4845" w:rsidRDefault="009B4845" w:rsidP="003A7F9E">
      <w:pPr>
        <w:pStyle w:val="BodyText"/>
        <w:spacing w:after="0" w:line="240" w:lineRule="auto"/>
        <w:ind w:firstLine="0"/>
        <w:jc w:val="center"/>
        <w:rPr>
          <w:b/>
          <w:bCs/>
          <w:color w:val="000000"/>
          <w:sz w:val="18"/>
          <w:szCs w:val="18"/>
        </w:rPr>
      </w:pPr>
    </w:p>
    <w:p w:rsidR="009B4845" w:rsidRDefault="009B4845" w:rsidP="003A7F9E">
      <w:pPr>
        <w:pStyle w:val="BodyText"/>
        <w:spacing w:after="0" w:line="240" w:lineRule="auto"/>
        <w:ind w:firstLine="0"/>
        <w:jc w:val="center"/>
        <w:rPr>
          <w:b/>
          <w:bCs/>
          <w:color w:val="000000"/>
          <w:sz w:val="18"/>
          <w:szCs w:val="18"/>
        </w:rPr>
      </w:pPr>
    </w:p>
    <w:p w:rsidR="009B4845" w:rsidRDefault="009B4845" w:rsidP="003A7F9E">
      <w:pPr>
        <w:pStyle w:val="BodyText"/>
        <w:spacing w:after="0" w:line="240" w:lineRule="auto"/>
        <w:ind w:firstLine="0"/>
        <w:jc w:val="center"/>
        <w:rPr>
          <w:b/>
          <w:bCs/>
          <w:color w:val="000000"/>
          <w:sz w:val="18"/>
          <w:szCs w:val="18"/>
        </w:rPr>
      </w:pPr>
    </w:p>
    <w:p w:rsidR="009B4845" w:rsidRDefault="009B4845" w:rsidP="003A7F9E">
      <w:pPr>
        <w:pStyle w:val="BodyText"/>
        <w:spacing w:after="0" w:line="240" w:lineRule="auto"/>
        <w:ind w:firstLine="0"/>
        <w:jc w:val="center"/>
        <w:rPr>
          <w:b/>
          <w:bCs/>
          <w:color w:val="000000"/>
          <w:sz w:val="18"/>
          <w:szCs w:val="18"/>
        </w:rPr>
      </w:pPr>
    </w:p>
    <w:p w:rsidR="00E50FED" w:rsidRPr="003A7F9E" w:rsidRDefault="00E50FED" w:rsidP="003A7F9E">
      <w:pPr>
        <w:pStyle w:val="BodyText"/>
        <w:spacing w:after="0" w:line="240" w:lineRule="auto"/>
        <w:ind w:firstLine="0"/>
        <w:jc w:val="center"/>
        <w:rPr>
          <w:rFonts w:eastAsia="MS Mincho"/>
          <w:b/>
          <w:bCs/>
          <w:sz w:val="18"/>
          <w:szCs w:val="18"/>
        </w:rPr>
      </w:pPr>
      <w:r w:rsidRPr="003A7F9E">
        <w:rPr>
          <w:b/>
          <w:bCs/>
          <w:color w:val="000000"/>
          <w:sz w:val="18"/>
          <w:szCs w:val="18"/>
        </w:rPr>
        <w:t>Fig</w:t>
      </w:r>
      <w:r w:rsidR="003A7F9E">
        <w:rPr>
          <w:b/>
          <w:bCs/>
          <w:color w:val="000000"/>
          <w:sz w:val="18"/>
          <w:szCs w:val="18"/>
        </w:rPr>
        <w:t>ure</w:t>
      </w:r>
      <w:r w:rsidRPr="003A7F9E">
        <w:rPr>
          <w:b/>
          <w:bCs/>
          <w:color w:val="000000"/>
          <w:sz w:val="18"/>
          <w:szCs w:val="18"/>
        </w:rPr>
        <w:t xml:space="preserve"> 1</w:t>
      </w:r>
      <w:r w:rsidR="003A7F9E">
        <w:rPr>
          <w:b/>
          <w:bCs/>
          <w:color w:val="000000"/>
          <w:sz w:val="18"/>
          <w:szCs w:val="18"/>
        </w:rPr>
        <w:t>.</w:t>
      </w:r>
      <w:r w:rsidRPr="003A7F9E">
        <w:rPr>
          <w:b/>
          <w:bCs/>
          <w:color w:val="000000"/>
          <w:sz w:val="18"/>
          <w:szCs w:val="18"/>
        </w:rPr>
        <w:t xml:space="preserve"> Geological map, </w:t>
      </w:r>
      <w:r w:rsidR="009329FE" w:rsidRPr="003A7F9E">
        <w:rPr>
          <w:b/>
          <w:bCs/>
          <w:color w:val="000000"/>
          <w:sz w:val="18"/>
          <w:szCs w:val="18"/>
        </w:rPr>
        <w:t>water table</w:t>
      </w:r>
      <w:r w:rsidRPr="003A7F9E">
        <w:rPr>
          <w:b/>
          <w:bCs/>
          <w:color w:val="000000"/>
          <w:sz w:val="18"/>
          <w:szCs w:val="18"/>
        </w:rPr>
        <w:t xml:space="preserve"> contours and groundwater sampling point in the study area</w:t>
      </w:r>
    </w:p>
    <w:p w:rsidR="00E50FED" w:rsidRDefault="00E50FED" w:rsidP="00185641">
      <w:pPr>
        <w:pStyle w:val="BodyText"/>
        <w:spacing w:after="0" w:line="240" w:lineRule="auto"/>
        <w:ind w:firstLine="0"/>
        <w:rPr>
          <w:rFonts w:eastAsia="MS Mincho"/>
        </w:rPr>
      </w:pPr>
    </w:p>
    <w:p w:rsidR="009B4845" w:rsidRDefault="009B4845" w:rsidP="00185641">
      <w:pPr>
        <w:pStyle w:val="BodyText"/>
        <w:spacing w:after="0" w:line="240" w:lineRule="auto"/>
        <w:ind w:firstLine="0"/>
        <w:rPr>
          <w:rFonts w:eastAsia="MS Mincho"/>
        </w:rPr>
      </w:pPr>
    </w:p>
    <w:p w:rsidR="00055B6C" w:rsidRDefault="00055B6C" w:rsidP="00185641">
      <w:pPr>
        <w:pStyle w:val="BodyText"/>
        <w:spacing w:after="0" w:line="240" w:lineRule="auto"/>
        <w:ind w:firstLine="0"/>
        <w:rPr>
          <w:rFonts w:eastAsia="MS Mincho"/>
        </w:rPr>
        <w:sectPr w:rsidR="00055B6C" w:rsidSect="00694CF9">
          <w:type w:val="continuous"/>
          <w:pgSz w:w="11907" w:h="16160" w:code="9"/>
          <w:pgMar w:top="1418" w:right="1134" w:bottom="1701" w:left="1134" w:header="1134" w:footer="1134" w:gutter="0"/>
          <w:cols w:space="501"/>
          <w:docGrid w:linePitch="360"/>
        </w:sectPr>
      </w:pPr>
    </w:p>
    <w:p w:rsidR="00055B6C" w:rsidRDefault="00055B6C" w:rsidP="005D2A36">
      <w:pPr>
        <w:ind w:firstLine="0"/>
      </w:pPr>
      <w:r w:rsidRPr="00A640EB">
        <w:lastRenderedPageBreak/>
        <w:t xml:space="preserve">The most important outcrop in mountains is </w:t>
      </w:r>
      <w:r>
        <w:t>J</w:t>
      </w:r>
      <w:r w:rsidRPr="00A640EB">
        <w:t xml:space="preserve">urassic shale and widely thick layer </w:t>
      </w:r>
      <w:r>
        <w:t>C</w:t>
      </w:r>
      <w:r w:rsidRPr="00A640EB">
        <w:t xml:space="preserve">retaceous limestone. The aquifer bedrock is Jurassic </w:t>
      </w:r>
      <w:r>
        <w:t>s</w:t>
      </w:r>
      <w:r w:rsidRPr="00A640EB">
        <w:t xml:space="preserve">hale and, in some area, </w:t>
      </w:r>
      <w:r>
        <w:t>C</w:t>
      </w:r>
      <w:r w:rsidRPr="00A640EB">
        <w:t>r</w:t>
      </w:r>
      <w:r w:rsidRPr="00A640EB">
        <w:t>e</w:t>
      </w:r>
      <w:r w:rsidRPr="00A640EB">
        <w:t xml:space="preserve">taceous limestone. Alluvial deposits are clay (at least 50 percent), sand and gravel. </w:t>
      </w:r>
      <w:r w:rsidR="009329FE" w:rsidRPr="00A640EB">
        <w:t>Evaporate</w:t>
      </w:r>
      <w:r w:rsidRPr="00A640EB">
        <w:t xml:space="preserve"> layers with gypsum and salt crystals have been deposited among the all</w:t>
      </w:r>
      <w:r w:rsidRPr="00A640EB">
        <w:t>u</w:t>
      </w:r>
      <w:r w:rsidRPr="00A640EB">
        <w:t xml:space="preserve">vium. Percentage of salt and clay deposits is higher in bottom layers </w:t>
      </w:r>
      <w:bookmarkStart w:id="4" w:name="OLE_LINK94"/>
      <w:r w:rsidR="00155423">
        <w:t>[16</w:t>
      </w:r>
      <w:r w:rsidR="005D2A36">
        <w:t>,</w:t>
      </w:r>
      <w:r w:rsidRPr="00A640EB">
        <w:t xml:space="preserve"> </w:t>
      </w:r>
      <w:r w:rsidR="00155423">
        <w:t>17</w:t>
      </w:r>
      <w:r w:rsidR="005D2A36">
        <w:t>,</w:t>
      </w:r>
      <w:r w:rsidRPr="00A640EB">
        <w:t xml:space="preserve"> </w:t>
      </w:r>
      <w:bookmarkEnd w:id="4"/>
      <w:r w:rsidR="009329FE">
        <w:t>and 18</w:t>
      </w:r>
      <w:r w:rsidR="00A57AFF">
        <w:t>]</w:t>
      </w:r>
      <w:r w:rsidRPr="00A640EB">
        <w:t xml:space="preserve">. Main source of aquifer recharge is limestone and crushed thick layers of </w:t>
      </w:r>
      <w:r>
        <w:t>C</w:t>
      </w:r>
      <w:r w:rsidRPr="00A640EB">
        <w:t>ret</w:t>
      </w:r>
      <w:r w:rsidRPr="00A640EB">
        <w:t>a</w:t>
      </w:r>
      <w:r w:rsidRPr="00A640EB">
        <w:t>ceous in mountains (especially from west to south). General direction of the groundwater flow is from west to east, following the overall basin slope (Fig. 1). Max</w:t>
      </w:r>
      <w:r w:rsidRPr="00A640EB">
        <w:t>i</w:t>
      </w:r>
      <w:r w:rsidRPr="00A640EB">
        <w:t xml:space="preserve">mum depth of </w:t>
      </w:r>
      <w:r w:rsidR="009329FE" w:rsidRPr="00A640EB">
        <w:t>water table</w:t>
      </w:r>
      <w:r w:rsidRPr="00A640EB">
        <w:t xml:space="preserve"> in the study area is 50 meters (east of the area) and its minimum is about 1 meter (a</w:t>
      </w:r>
      <w:r w:rsidRPr="00A640EB">
        <w:t>d</w:t>
      </w:r>
      <w:r w:rsidRPr="00A640EB">
        <w:t xml:space="preserve">jacent to the river). </w:t>
      </w:r>
    </w:p>
    <w:p w:rsidR="00055B6C" w:rsidRPr="00005F8E" w:rsidRDefault="00055B6C" w:rsidP="00055B6C">
      <w:pPr>
        <w:spacing w:beforeLines="50" w:afterLines="50"/>
        <w:rPr>
          <w:b/>
          <w:bCs/>
          <w:sz w:val="24"/>
          <w:szCs w:val="24"/>
        </w:rPr>
      </w:pPr>
      <w:r>
        <w:rPr>
          <w:b/>
          <w:bCs/>
          <w:sz w:val="24"/>
          <w:szCs w:val="24"/>
          <w:lang w:eastAsia="zh-CN"/>
        </w:rPr>
        <w:t>3</w:t>
      </w:r>
      <w:r w:rsidRPr="00185641">
        <w:rPr>
          <w:b/>
          <w:bCs/>
          <w:sz w:val="24"/>
          <w:szCs w:val="24"/>
          <w:lang w:eastAsia="zh-CN"/>
        </w:rPr>
        <w:t xml:space="preserve">. </w:t>
      </w:r>
      <w:r w:rsidRPr="00005F8E">
        <w:rPr>
          <w:b/>
          <w:bCs/>
          <w:color w:val="000000"/>
          <w:sz w:val="24"/>
          <w:szCs w:val="24"/>
        </w:rPr>
        <w:t>Materials and methods</w:t>
      </w:r>
    </w:p>
    <w:p w:rsidR="00055B6C" w:rsidRDefault="00055B6C" w:rsidP="00D4207A">
      <w:pPr>
        <w:ind w:firstLine="0"/>
      </w:pPr>
      <w:r w:rsidRPr="00A640EB">
        <w:t>To study the chemical composition of groundwater and identify salinity source, 132 water samples were co</w:t>
      </w:r>
      <w:r w:rsidRPr="00A640EB">
        <w:t>l</w:t>
      </w:r>
      <w:r w:rsidRPr="00A640EB">
        <w:t xml:space="preserve">lected from the 33 groundwater resource (agricultural, domestic and ranch wells). Sampling was performed </w:t>
      </w:r>
      <w:r w:rsidRPr="00A640EB">
        <w:lastRenderedPageBreak/>
        <w:t>seasonally in May, August, November and February (2008-2009). Sampling points are selected according to the groundwater flow direction in the plain (Fig. 1). M</w:t>
      </w:r>
      <w:r w:rsidRPr="00A640EB">
        <w:t>e</w:t>
      </w:r>
      <w:r w:rsidRPr="00A640EB">
        <w:t xml:space="preserve">thod of sampling has been conducted in accordance with </w:t>
      </w:r>
      <w:r w:rsidR="00D4207A">
        <w:t>[19]</w:t>
      </w:r>
      <w:r w:rsidRPr="00A640EB">
        <w:t xml:space="preserve"> and </w:t>
      </w:r>
      <w:r w:rsidR="00D4207A">
        <w:t>[20]</w:t>
      </w:r>
      <w:r w:rsidRPr="00A640EB">
        <w:t xml:space="preserve"> guidelines. In each sample, </w:t>
      </w:r>
      <w:r>
        <w:t>92 elements and parameters</w:t>
      </w:r>
      <w:r w:rsidRPr="00A640EB">
        <w:t xml:space="preserve"> were measured (Table 2).</w:t>
      </w:r>
    </w:p>
    <w:p w:rsidR="00055B6C" w:rsidRPr="00A640EB" w:rsidRDefault="00055B6C" w:rsidP="001843CD">
      <w:pPr>
        <w:rPr>
          <w:color w:val="000000"/>
        </w:rPr>
      </w:pPr>
      <w:r>
        <w:t>The d</w:t>
      </w:r>
      <w:r w:rsidRPr="002F250B">
        <w:t>ata obtained from field and laboratory me</w:t>
      </w:r>
      <w:r w:rsidRPr="002F250B">
        <w:t>a</w:t>
      </w:r>
      <w:r w:rsidRPr="002F250B">
        <w:t>surements in Lenjanat groundwater samples were ev</w:t>
      </w:r>
      <w:r w:rsidRPr="002F250B">
        <w:t>a</w:t>
      </w:r>
      <w:r w:rsidRPr="002F250B">
        <w:t xml:space="preserve">luated considering variation range in similar geological environments </w:t>
      </w:r>
      <w:r w:rsidR="00E204C1">
        <w:t>[21]</w:t>
      </w:r>
      <w:r w:rsidRPr="002F250B">
        <w:t>.</w:t>
      </w:r>
      <w:r>
        <w:rPr>
          <w:color w:val="000000"/>
        </w:rPr>
        <w:t xml:space="preserve"> </w:t>
      </w:r>
      <w:r w:rsidRPr="001A5066">
        <w:rPr>
          <w:color w:val="000000"/>
        </w:rPr>
        <w:t>The distribution of major ions and correlation matrix were constructed with SPSS Statistics 18.0 (SPSS Statistics, 2010). The data of groundwater analysis were plotted on hydrogeochemical diagrams with AqQA 1.5 (RockWare Inc., 2007). The</w:t>
      </w:r>
      <w:r w:rsidRPr="00A640EB">
        <w:rPr>
          <w:color w:val="000000"/>
        </w:rPr>
        <w:t xml:space="preserve"> variations of element concentrations and parameter values in aqu</w:t>
      </w:r>
      <w:r w:rsidRPr="00A640EB">
        <w:rPr>
          <w:color w:val="000000"/>
        </w:rPr>
        <w:t>i</w:t>
      </w:r>
      <w:r w:rsidRPr="00A640EB">
        <w:rPr>
          <w:color w:val="000000"/>
        </w:rPr>
        <w:t xml:space="preserve">fer were illustrated on zoning maps through Surfer 9.5 (Golden </w:t>
      </w:r>
      <w:r w:rsidR="009329FE" w:rsidRPr="00A640EB">
        <w:rPr>
          <w:color w:val="000000"/>
        </w:rPr>
        <w:t>Software</w:t>
      </w:r>
      <w:r w:rsidRPr="00A640EB">
        <w:rPr>
          <w:color w:val="000000"/>
        </w:rPr>
        <w:t xml:space="preserve"> Inc., 2010) and Arc GIS 9.3 (ESRI, 2010).</w:t>
      </w:r>
      <w:r>
        <w:rPr>
          <w:color w:val="000000"/>
        </w:rPr>
        <w:t xml:space="preserve"> </w:t>
      </w:r>
      <w:r w:rsidRPr="00A640EB">
        <w:rPr>
          <w:color w:val="000000"/>
        </w:rPr>
        <w:t xml:space="preserve">For recognition of the active chemical reactions in the aquifer, saturated index was calculated by PHREEQC software </w:t>
      </w:r>
      <w:r w:rsidR="001843CD">
        <w:rPr>
          <w:color w:val="000000"/>
        </w:rPr>
        <w:t>[22].</w:t>
      </w:r>
    </w:p>
    <w:p w:rsidR="009B4845" w:rsidRDefault="009B4845" w:rsidP="00185641">
      <w:pPr>
        <w:pStyle w:val="BodyText"/>
        <w:spacing w:after="0" w:line="240" w:lineRule="auto"/>
        <w:ind w:firstLine="0"/>
        <w:rPr>
          <w:rFonts w:eastAsia="MS Mincho"/>
        </w:rPr>
      </w:pPr>
    </w:p>
    <w:p w:rsidR="00055B6C" w:rsidRDefault="00055B6C" w:rsidP="00185641">
      <w:pPr>
        <w:pStyle w:val="BodyText"/>
        <w:spacing w:after="0" w:line="240" w:lineRule="auto"/>
        <w:ind w:firstLine="0"/>
        <w:rPr>
          <w:rFonts w:eastAsia="MS Mincho"/>
        </w:rPr>
        <w:sectPr w:rsidR="00055B6C" w:rsidSect="00694CF9">
          <w:type w:val="continuous"/>
          <w:pgSz w:w="11907" w:h="16160" w:code="9"/>
          <w:pgMar w:top="1418" w:right="1134" w:bottom="1701" w:left="1134" w:header="1134" w:footer="1134" w:gutter="0"/>
          <w:cols w:num="2" w:space="501"/>
          <w:docGrid w:linePitch="360"/>
        </w:sectPr>
      </w:pPr>
    </w:p>
    <w:p w:rsidR="00055B6C" w:rsidRDefault="00055B6C" w:rsidP="00383ABA">
      <w:pPr>
        <w:spacing w:line="360" w:lineRule="auto"/>
        <w:jc w:val="center"/>
        <w:textAlignment w:val="top"/>
        <w:rPr>
          <w:b/>
          <w:bCs/>
          <w:color w:val="000000"/>
          <w:sz w:val="18"/>
          <w:szCs w:val="18"/>
        </w:rPr>
      </w:pPr>
    </w:p>
    <w:p w:rsidR="00383ABA" w:rsidRDefault="00383ABA" w:rsidP="005E14F7">
      <w:pPr>
        <w:spacing w:afterLines="10"/>
        <w:jc w:val="center"/>
        <w:textAlignment w:val="top"/>
        <w:rPr>
          <w:b/>
          <w:bCs/>
          <w:color w:val="000000"/>
          <w:sz w:val="18"/>
          <w:szCs w:val="18"/>
        </w:rPr>
      </w:pPr>
      <w:r w:rsidRPr="009B4845">
        <w:rPr>
          <w:b/>
          <w:bCs/>
          <w:color w:val="000000"/>
          <w:sz w:val="18"/>
          <w:szCs w:val="18"/>
        </w:rPr>
        <w:t>Table 2</w:t>
      </w:r>
      <w:r w:rsidR="007C2878">
        <w:rPr>
          <w:b/>
          <w:bCs/>
          <w:color w:val="000000"/>
          <w:sz w:val="18"/>
          <w:szCs w:val="18"/>
        </w:rPr>
        <w:t>.</w:t>
      </w:r>
      <w:r w:rsidRPr="009B4845">
        <w:rPr>
          <w:b/>
          <w:bCs/>
          <w:color w:val="000000"/>
          <w:sz w:val="18"/>
          <w:szCs w:val="18"/>
        </w:rPr>
        <w:t xml:space="preserve"> Parameters and elements measured in Lenjanat groundwater </w:t>
      </w:r>
      <w:r w:rsidR="009329FE" w:rsidRPr="009B4845">
        <w:rPr>
          <w:b/>
          <w:bCs/>
          <w:color w:val="000000"/>
          <w:sz w:val="18"/>
          <w:szCs w:val="18"/>
        </w:rPr>
        <w:t>samples</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
        <w:gridCol w:w="1505"/>
        <w:gridCol w:w="19"/>
        <w:gridCol w:w="1421"/>
        <w:gridCol w:w="1839"/>
        <w:gridCol w:w="2495"/>
      </w:tblGrid>
      <w:tr w:rsidR="00383ABA" w:rsidRPr="00A640EB" w:rsidTr="004A6476">
        <w:trPr>
          <w:trHeight w:val="227"/>
          <w:jc w:val="center"/>
        </w:trPr>
        <w:tc>
          <w:tcPr>
            <w:tcW w:w="1033" w:type="dxa"/>
          </w:tcPr>
          <w:p w:rsidR="00383ABA" w:rsidRPr="00A640EB" w:rsidRDefault="00383ABA" w:rsidP="009B4845">
            <w:pPr>
              <w:jc w:val="center"/>
              <w:rPr>
                <w:rFonts w:eastAsia="Times New Roman"/>
                <w:b/>
                <w:bCs/>
                <w:color w:val="000000"/>
                <w:sz w:val="12"/>
                <w:szCs w:val="12"/>
              </w:rPr>
            </w:pPr>
          </w:p>
        </w:tc>
        <w:tc>
          <w:tcPr>
            <w:tcW w:w="1505" w:type="dxa"/>
            <w:noWrap/>
            <w:vAlign w:val="center"/>
            <w:hideMark/>
          </w:tcPr>
          <w:p w:rsidR="00383ABA" w:rsidRPr="005D2A36" w:rsidRDefault="00383ABA" w:rsidP="009B4845">
            <w:pPr>
              <w:rPr>
                <w:rFonts w:eastAsia="Times New Roman"/>
                <w:b/>
                <w:bCs/>
                <w:i/>
                <w:iCs/>
                <w:color w:val="000000"/>
                <w:sz w:val="14"/>
                <w:szCs w:val="14"/>
              </w:rPr>
            </w:pPr>
            <w:r w:rsidRPr="005D2A36">
              <w:rPr>
                <w:rFonts w:eastAsia="Times New Roman"/>
                <w:b/>
                <w:bCs/>
                <w:i/>
                <w:iCs/>
                <w:color w:val="000000"/>
                <w:sz w:val="14"/>
                <w:szCs w:val="14"/>
              </w:rPr>
              <w:t>Parameter</w:t>
            </w:r>
          </w:p>
        </w:tc>
        <w:tc>
          <w:tcPr>
            <w:tcW w:w="1440" w:type="dxa"/>
            <w:gridSpan w:val="2"/>
            <w:noWrap/>
            <w:vAlign w:val="center"/>
            <w:hideMark/>
          </w:tcPr>
          <w:p w:rsidR="00383ABA" w:rsidRPr="005D2A36" w:rsidRDefault="00383ABA" w:rsidP="005D2A36">
            <w:pPr>
              <w:ind w:firstLine="13"/>
              <w:rPr>
                <w:rFonts w:eastAsia="Times New Roman"/>
                <w:b/>
                <w:bCs/>
                <w:i/>
                <w:iCs/>
                <w:color w:val="000000"/>
                <w:sz w:val="14"/>
                <w:szCs w:val="14"/>
              </w:rPr>
            </w:pPr>
            <w:r w:rsidRPr="005D2A36">
              <w:rPr>
                <w:rFonts w:eastAsia="Times New Roman"/>
                <w:b/>
                <w:bCs/>
                <w:i/>
                <w:iCs/>
                <w:color w:val="000000"/>
                <w:sz w:val="14"/>
                <w:szCs w:val="14"/>
              </w:rPr>
              <w:t>Detection Li</w:t>
            </w:r>
            <w:r w:rsidRPr="005D2A36">
              <w:rPr>
                <w:rFonts w:eastAsia="Times New Roman"/>
                <w:b/>
                <w:bCs/>
                <w:i/>
                <w:iCs/>
                <w:color w:val="000000"/>
                <w:sz w:val="14"/>
                <w:szCs w:val="14"/>
              </w:rPr>
              <w:t>m</w:t>
            </w:r>
            <w:r w:rsidRPr="005D2A36">
              <w:rPr>
                <w:rFonts w:eastAsia="Times New Roman"/>
                <w:b/>
                <w:bCs/>
                <w:i/>
                <w:iCs/>
                <w:color w:val="000000"/>
                <w:sz w:val="14"/>
                <w:szCs w:val="14"/>
              </w:rPr>
              <w:t>it</w:t>
            </w:r>
          </w:p>
        </w:tc>
        <w:tc>
          <w:tcPr>
            <w:tcW w:w="1839" w:type="dxa"/>
            <w:noWrap/>
            <w:vAlign w:val="center"/>
            <w:hideMark/>
          </w:tcPr>
          <w:p w:rsidR="00383ABA" w:rsidRPr="005D2A36" w:rsidRDefault="00383ABA" w:rsidP="009B4845">
            <w:pPr>
              <w:rPr>
                <w:rFonts w:eastAsia="Times New Roman"/>
                <w:b/>
                <w:bCs/>
                <w:i/>
                <w:iCs/>
                <w:color w:val="000000"/>
                <w:sz w:val="14"/>
                <w:szCs w:val="14"/>
              </w:rPr>
            </w:pPr>
            <w:r w:rsidRPr="005D2A36">
              <w:rPr>
                <w:rFonts w:eastAsia="Times New Roman"/>
                <w:b/>
                <w:bCs/>
                <w:i/>
                <w:iCs/>
                <w:color w:val="000000"/>
                <w:sz w:val="14"/>
                <w:szCs w:val="14"/>
              </w:rPr>
              <w:t>Analysis Method</w:t>
            </w:r>
          </w:p>
        </w:tc>
        <w:tc>
          <w:tcPr>
            <w:tcW w:w="2495" w:type="dxa"/>
            <w:noWrap/>
            <w:vAlign w:val="center"/>
            <w:hideMark/>
          </w:tcPr>
          <w:p w:rsidR="00383ABA" w:rsidRPr="005D2A36" w:rsidRDefault="00383ABA" w:rsidP="009B4845">
            <w:pPr>
              <w:rPr>
                <w:rFonts w:eastAsia="Times New Roman"/>
                <w:b/>
                <w:bCs/>
                <w:i/>
                <w:iCs/>
                <w:color w:val="000000"/>
                <w:sz w:val="14"/>
                <w:szCs w:val="14"/>
              </w:rPr>
            </w:pPr>
            <w:r w:rsidRPr="005D2A36">
              <w:rPr>
                <w:rFonts w:eastAsia="Times New Roman"/>
                <w:b/>
                <w:bCs/>
                <w:i/>
                <w:iCs/>
                <w:color w:val="000000"/>
                <w:sz w:val="14"/>
                <w:szCs w:val="14"/>
              </w:rPr>
              <w:t xml:space="preserve">Instrument </w:t>
            </w:r>
          </w:p>
        </w:tc>
      </w:tr>
      <w:tr w:rsidR="00383ABA" w:rsidRPr="00A640EB" w:rsidTr="004A6476">
        <w:trPr>
          <w:trHeight w:val="227"/>
          <w:jc w:val="center"/>
        </w:trPr>
        <w:tc>
          <w:tcPr>
            <w:tcW w:w="1033" w:type="dxa"/>
            <w:vMerge w:val="restart"/>
            <w:vAlign w:val="center"/>
            <w:hideMark/>
          </w:tcPr>
          <w:p w:rsidR="00383ABA" w:rsidRPr="00A640EB" w:rsidRDefault="00383ABA" w:rsidP="004A6476">
            <w:pPr>
              <w:ind w:firstLine="0"/>
              <w:jc w:val="center"/>
              <w:rPr>
                <w:rFonts w:eastAsia="Times New Roman"/>
                <w:b/>
                <w:bCs/>
                <w:color w:val="000000"/>
                <w:sz w:val="14"/>
                <w:szCs w:val="14"/>
              </w:rPr>
            </w:pPr>
            <w:r w:rsidRPr="00A640EB">
              <w:rPr>
                <w:rFonts w:eastAsia="Times New Roman"/>
                <w:b/>
                <w:bCs/>
                <w:color w:val="000000"/>
                <w:sz w:val="14"/>
                <w:szCs w:val="14"/>
              </w:rPr>
              <w:t>In field</w:t>
            </w: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pH, ORP</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0.01, 1 mV</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pHmeter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WTW- pH 315i, WTW- MultiLine P4</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4"/>
                <w:szCs w:val="14"/>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EC, Salinity</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1 μS/cm, 0.1</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ECmeter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WTW - Cond 315i</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4"/>
                <w:szCs w:val="14"/>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DO</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0.01 mg/l, 0.1%</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DOmeter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WTW- MultiLine P 4</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4"/>
                <w:szCs w:val="14"/>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Temp.</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0.1 °C</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pH, EC &amp; DOmeter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WTW</w:t>
            </w:r>
          </w:p>
        </w:tc>
      </w:tr>
      <w:tr w:rsidR="00383ABA" w:rsidRPr="00A640EB" w:rsidTr="004A6476">
        <w:trPr>
          <w:trHeight w:val="227"/>
          <w:jc w:val="center"/>
        </w:trPr>
        <w:tc>
          <w:tcPr>
            <w:tcW w:w="1033" w:type="dxa"/>
            <w:vMerge w:val="restart"/>
            <w:vAlign w:val="center"/>
            <w:hideMark/>
          </w:tcPr>
          <w:p w:rsidR="00383ABA" w:rsidRPr="00A640EB" w:rsidRDefault="00383ABA" w:rsidP="005E3954">
            <w:pPr>
              <w:ind w:firstLine="0"/>
              <w:jc w:val="center"/>
              <w:rPr>
                <w:rFonts w:eastAsia="Times New Roman"/>
                <w:b/>
                <w:bCs/>
                <w:color w:val="000000"/>
                <w:sz w:val="12"/>
                <w:szCs w:val="12"/>
              </w:rPr>
            </w:pPr>
            <w:r w:rsidRPr="00A640EB">
              <w:rPr>
                <w:rFonts w:eastAsia="Times New Roman"/>
                <w:b/>
                <w:bCs/>
                <w:color w:val="000000"/>
                <w:sz w:val="14"/>
                <w:szCs w:val="14"/>
              </w:rPr>
              <w:t>In Abfa Lab</w:t>
            </w: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F</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0.01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Spectrophotometer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Shimadzu - UV 190</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Cl</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1.77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Titration</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SO</w:t>
            </w:r>
            <w:r w:rsidRPr="00A640EB">
              <w:rPr>
                <w:rFonts w:eastAsia="Times New Roman"/>
                <w:b/>
                <w:bCs/>
                <w:color w:val="000000"/>
                <w:sz w:val="12"/>
                <w:szCs w:val="12"/>
                <w:vertAlign w:val="subscript"/>
              </w:rPr>
              <w:t>4</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0.5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Spectrophotometer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Shimadzu - UV 190</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SO</w:t>
            </w:r>
            <w:r w:rsidRPr="00A640EB">
              <w:rPr>
                <w:rFonts w:eastAsia="Times New Roman"/>
                <w:b/>
                <w:bCs/>
                <w:color w:val="000000"/>
                <w:sz w:val="12"/>
                <w:szCs w:val="12"/>
                <w:vertAlign w:val="subscript"/>
              </w:rPr>
              <w:t>3</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0.05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Titration</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S</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0.02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Titration</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CO</w:t>
            </w:r>
            <w:r w:rsidRPr="00A640EB">
              <w:rPr>
                <w:rFonts w:eastAsia="Times New Roman"/>
                <w:b/>
                <w:bCs/>
                <w:color w:val="000000"/>
                <w:sz w:val="12"/>
                <w:szCs w:val="12"/>
                <w:vertAlign w:val="subscript"/>
              </w:rPr>
              <w:t>3</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1.5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Titration</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HCO</w:t>
            </w:r>
            <w:r w:rsidRPr="00A640EB">
              <w:rPr>
                <w:rFonts w:eastAsia="Times New Roman"/>
                <w:b/>
                <w:bCs/>
                <w:color w:val="000000"/>
                <w:sz w:val="12"/>
                <w:szCs w:val="12"/>
                <w:vertAlign w:val="subscript"/>
              </w:rPr>
              <w:t>3</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3.05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Titration</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NO</w:t>
            </w:r>
            <w:r w:rsidRPr="00A640EB">
              <w:rPr>
                <w:rFonts w:eastAsia="Times New Roman"/>
                <w:b/>
                <w:bCs/>
                <w:color w:val="000000"/>
                <w:sz w:val="12"/>
                <w:szCs w:val="12"/>
                <w:vertAlign w:val="subscript"/>
              </w:rPr>
              <w:t>2</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0.001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Spectrophotometer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Shimadzu - UV 190</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NO</w:t>
            </w:r>
            <w:r w:rsidRPr="00A640EB">
              <w:rPr>
                <w:rFonts w:eastAsia="Times New Roman"/>
                <w:b/>
                <w:bCs/>
                <w:color w:val="000000"/>
                <w:sz w:val="12"/>
                <w:szCs w:val="12"/>
                <w:vertAlign w:val="subscript"/>
              </w:rPr>
              <w:t>3</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0.5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Spectrophotometer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Shimadzu - UV 190</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NH</w:t>
            </w:r>
            <w:r w:rsidRPr="00A640EB">
              <w:rPr>
                <w:rFonts w:eastAsia="Times New Roman"/>
                <w:b/>
                <w:bCs/>
                <w:color w:val="000000"/>
                <w:sz w:val="12"/>
                <w:szCs w:val="12"/>
                <w:vertAlign w:val="subscript"/>
              </w:rPr>
              <w:t>4</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0.2</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Kjeldahl Method</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PO</w:t>
            </w:r>
            <w:r w:rsidRPr="00A640EB">
              <w:rPr>
                <w:rFonts w:eastAsia="Times New Roman"/>
                <w:b/>
                <w:bCs/>
                <w:color w:val="000000"/>
                <w:sz w:val="12"/>
                <w:szCs w:val="12"/>
                <w:vertAlign w:val="subscript"/>
              </w:rPr>
              <w:t>4</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0.001mg/l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Spectrophotometer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Shimadzu - UV 190</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TH</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2.5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Titration</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Alka.</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2.5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Titration</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COD</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Dry Thermostat Reactor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HACH - DRB 200</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TOC</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0.01 mg/l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TOCmeter</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Shimadzu - TOC-V</w:t>
            </w:r>
            <w:r w:rsidRPr="00A640EB">
              <w:rPr>
                <w:rFonts w:eastAsia="Times New Roman"/>
                <w:color w:val="000000"/>
                <w:sz w:val="12"/>
                <w:szCs w:val="12"/>
                <w:vertAlign w:val="subscript"/>
              </w:rPr>
              <w:t>CSH</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Total Coliform</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MPN/100 mL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Fermentation tubes</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0" w:type="auto"/>
            <w:vMerge/>
            <w:vAlign w:val="center"/>
            <w:hideMark/>
          </w:tcPr>
          <w:p w:rsidR="00383ABA" w:rsidRPr="00A640EB" w:rsidRDefault="00383ABA" w:rsidP="009B4845">
            <w:pPr>
              <w:rPr>
                <w:rFonts w:eastAsia="Times New Roman"/>
                <w:b/>
                <w:bCs/>
                <w:color w:val="000000"/>
                <w:sz w:val="12"/>
                <w:szCs w:val="12"/>
              </w:rPr>
            </w:pPr>
          </w:p>
        </w:tc>
        <w:tc>
          <w:tcPr>
            <w:tcW w:w="1524" w:type="dxa"/>
            <w:gridSpan w:val="2"/>
            <w:noWrap/>
            <w:vAlign w:val="center"/>
            <w:hideMark/>
          </w:tcPr>
          <w:p w:rsidR="00383ABA" w:rsidRPr="00A640EB" w:rsidRDefault="00383ABA" w:rsidP="009B4845">
            <w:pPr>
              <w:rPr>
                <w:rFonts w:eastAsia="Times New Roman"/>
                <w:b/>
                <w:bCs/>
                <w:color w:val="000000"/>
                <w:sz w:val="12"/>
                <w:szCs w:val="12"/>
              </w:rPr>
            </w:pPr>
            <w:r w:rsidRPr="00A640EB">
              <w:rPr>
                <w:rFonts w:eastAsia="Times New Roman"/>
                <w:b/>
                <w:bCs/>
                <w:color w:val="000000"/>
                <w:sz w:val="12"/>
                <w:szCs w:val="12"/>
              </w:rPr>
              <w:t>Feacal Coliform</w:t>
            </w:r>
          </w:p>
        </w:tc>
        <w:tc>
          <w:tcPr>
            <w:tcW w:w="1421" w:type="dxa"/>
            <w:noWrap/>
            <w:vAlign w:val="center"/>
            <w:hideMark/>
          </w:tcPr>
          <w:p w:rsidR="00383ABA" w:rsidRPr="00A640EB" w:rsidRDefault="00383ABA" w:rsidP="009B4845">
            <w:pPr>
              <w:ind w:left="34" w:hanging="34"/>
              <w:rPr>
                <w:rFonts w:eastAsia="Times New Roman"/>
                <w:color w:val="000000"/>
                <w:sz w:val="12"/>
                <w:szCs w:val="12"/>
              </w:rPr>
            </w:pPr>
            <w:r w:rsidRPr="00A640EB">
              <w:rPr>
                <w:rFonts w:eastAsia="Times New Roman"/>
                <w:color w:val="000000"/>
                <w:sz w:val="12"/>
                <w:szCs w:val="12"/>
              </w:rPr>
              <w:t>MPN/100 mL</w:t>
            </w:r>
          </w:p>
        </w:tc>
        <w:tc>
          <w:tcPr>
            <w:tcW w:w="1839"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Fermentation tubes</w:t>
            </w:r>
          </w:p>
        </w:tc>
        <w:tc>
          <w:tcPr>
            <w:tcW w:w="2495" w:type="dxa"/>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w:t>
            </w:r>
          </w:p>
        </w:tc>
      </w:tr>
      <w:tr w:rsidR="00383ABA" w:rsidRPr="00A640EB" w:rsidTr="004A6476">
        <w:trPr>
          <w:trHeight w:val="227"/>
          <w:jc w:val="center"/>
        </w:trPr>
        <w:tc>
          <w:tcPr>
            <w:tcW w:w="1033" w:type="dxa"/>
            <w:vAlign w:val="center"/>
            <w:hideMark/>
          </w:tcPr>
          <w:p w:rsidR="00383ABA" w:rsidRPr="00A640EB" w:rsidRDefault="00383ABA" w:rsidP="004A6476">
            <w:pPr>
              <w:ind w:firstLine="39"/>
              <w:jc w:val="center"/>
              <w:rPr>
                <w:rFonts w:eastAsia="Times New Roman"/>
                <w:b/>
                <w:bCs/>
                <w:color w:val="000000"/>
                <w:sz w:val="14"/>
                <w:szCs w:val="14"/>
                <w:rtl/>
              </w:rPr>
            </w:pPr>
            <w:r w:rsidRPr="00A640EB">
              <w:rPr>
                <w:rFonts w:eastAsia="Times New Roman"/>
                <w:b/>
                <w:bCs/>
                <w:color w:val="000000"/>
                <w:sz w:val="14"/>
                <w:szCs w:val="14"/>
              </w:rPr>
              <w:t>In Act Lab</w:t>
            </w:r>
          </w:p>
          <w:p w:rsidR="00383ABA" w:rsidRPr="00A640EB" w:rsidRDefault="00383ABA" w:rsidP="009B4845">
            <w:pPr>
              <w:jc w:val="center"/>
              <w:rPr>
                <w:rFonts w:eastAsia="Times New Roman"/>
                <w:b/>
                <w:bCs/>
                <w:color w:val="000000"/>
                <w:sz w:val="12"/>
                <w:szCs w:val="12"/>
              </w:rPr>
            </w:pPr>
          </w:p>
        </w:tc>
        <w:tc>
          <w:tcPr>
            <w:tcW w:w="1505" w:type="dxa"/>
            <w:noWrap/>
            <w:vAlign w:val="center"/>
            <w:hideMark/>
          </w:tcPr>
          <w:p w:rsidR="00383ABA" w:rsidRPr="00A640EB" w:rsidRDefault="00383ABA" w:rsidP="00C6272D">
            <w:pPr>
              <w:ind w:firstLine="0"/>
              <w:rPr>
                <w:rFonts w:eastAsia="Times New Roman"/>
                <w:b/>
                <w:bCs/>
                <w:color w:val="000000"/>
                <w:sz w:val="12"/>
                <w:szCs w:val="12"/>
              </w:rPr>
            </w:pPr>
            <w:r w:rsidRPr="00A640EB">
              <w:rPr>
                <w:rFonts w:eastAsia="Times New Roman"/>
                <w:b/>
                <w:bCs/>
                <w:color w:val="000000"/>
                <w:sz w:val="12"/>
                <w:szCs w:val="12"/>
              </w:rPr>
              <w:t>Ag, Al, As, Au, B, Ba, Be,Bi, Br, Ca, Cd, Ce, Co, Cr, Cs, Cu, Dy, Er, Eu, Fe, Ga, Gd, Ge, Hf, Hg, Ho, I, In, K, La, Li, Lu, Mg, Mn, Mo, Na, Nb, Nd, Ni, Os, Pb, Pd, Pr, Pt, Rb, Re, Ru, Sb, Sc, Se, Si, Sm, Sn, Sr, Ta, Tb, Te, Th, Ti, Tl, Tm, U, V, W, Y, Yb, Zn, Zr</w:t>
            </w:r>
          </w:p>
        </w:tc>
        <w:tc>
          <w:tcPr>
            <w:tcW w:w="1440" w:type="dxa"/>
            <w:gridSpan w:val="2"/>
            <w:noWrap/>
            <w:vAlign w:val="center"/>
            <w:hideMark/>
          </w:tcPr>
          <w:p w:rsidR="00383ABA" w:rsidRPr="00A640EB" w:rsidRDefault="00383ABA" w:rsidP="009B4845">
            <w:pPr>
              <w:rPr>
                <w:rFonts w:eastAsia="Times New Roman"/>
                <w:color w:val="000000"/>
                <w:sz w:val="12"/>
                <w:szCs w:val="12"/>
              </w:rPr>
            </w:pPr>
            <w:r w:rsidRPr="00A640EB">
              <w:rPr>
                <w:rFonts w:eastAsia="Times New Roman"/>
                <w:color w:val="000000"/>
                <w:sz w:val="12"/>
                <w:szCs w:val="12"/>
              </w:rPr>
              <w:t>0.001 -200 µg/l</w:t>
            </w:r>
          </w:p>
        </w:tc>
        <w:tc>
          <w:tcPr>
            <w:tcW w:w="1839" w:type="dxa"/>
            <w:noWrap/>
            <w:vAlign w:val="center"/>
            <w:hideMark/>
          </w:tcPr>
          <w:p w:rsidR="00383ABA" w:rsidRPr="00A640EB" w:rsidRDefault="00383ABA" w:rsidP="009B4845">
            <w:pPr>
              <w:ind w:firstLine="27"/>
              <w:rPr>
                <w:rFonts w:eastAsia="Times New Roman"/>
                <w:color w:val="000000"/>
                <w:sz w:val="12"/>
                <w:szCs w:val="12"/>
              </w:rPr>
            </w:pPr>
            <w:r w:rsidRPr="00A640EB">
              <w:rPr>
                <w:rFonts w:eastAsia="Times New Roman"/>
                <w:color w:val="000000"/>
                <w:sz w:val="12"/>
                <w:szCs w:val="12"/>
              </w:rPr>
              <w:t>ICP-OES &amp; MS</w:t>
            </w:r>
          </w:p>
        </w:tc>
        <w:tc>
          <w:tcPr>
            <w:tcW w:w="2495" w:type="dxa"/>
            <w:noWrap/>
            <w:vAlign w:val="center"/>
            <w:hideMark/>
          </w:tcPr>
          <w:p w:rsidR="00383ABA" w:rsidRPr="00A640EB" w:rsidRDefault="00383ABA" w:rsidP="009B4845">
            <w:pPr>
              <w:ind w:left="-23" w:firstLine="142"/>
              <w:rPr>
                <w:rFonts w:eastAsia="Times New Roman"/>
                <w:color w:val="000000"/>
                <w:sz w:val="12"/>
                <w:szCs w:val="12"/>
              </w:rPr>
            </w:pPr>
            <w:r w:rsidRPr="00A640EB">
              <w:rPr>
                <w:rFonts w:eastAsia="Times New Roman"/>
                <w:color w:val="000000"/>
                <w:sz w:val="12"/>
                <w:szCs w:val="12"/>
              </w:rPr>
              <w:t>Perkin Elmer Sciex Elan</w:t>
            </w:r>
          </w:p>
        </w:tc>
      </w:tr>
    </w:tbl>
    <w:p w:rsidR="00E50FED" w:rsidRDefault="00E50FED" w:rsidP="00185641">
      <w:pPr>
        <w:pStyle w:val="BodyText"/>
        <w:spacing w:after="0" w:line="240" w:lineRule="auto"/>
        <w:ind w:firstLine="0"/>
        <w:rPr>
          <w:rFonts w:eastAsia="MS Mincho"/>
        </w:rPr>
        <w:sectPr w:rsidR="00E50FED" w:rsidSect="00694CF9">
          <w:type w:val="continuous"/>
          <w:pgSz w:w="11907" w:h="16160" w:code="9"/>
          <w:pgMar w:top="1418" w:right="1134" w:bottom="1701" w:left="1134" w:header="1134" w:footer="1134" w:gutter="0"/>
          <w:cols w:space="501"/>
          <w:docGrid w:linePitch="360"/>
        </w:sectPr>
      </w:pPr>
    </w:p>
    <w:p w:rsidR="00C6272D" w:rsidRDefault="00C6272D" w:rsidP="00055B6C">
      <w:pPr>
        <w:spacing w:beforeLines="50" w:afterLines="50"/>
        <w:rPr>
          <w:b/>
          <w:bCs/>
          <w:sz w:val="24"/>
          <w:szCs w:val="24"/>
          <w:lang w:eastAsia="zh-CN"/>
        </w:rPr>
      </w:pPr>
    </w:p>
    <w:p w:rsidR="005E14F7" w:rsidRDefault="005E14F7" w:rsidP="00055B6C">
      <w:pPr>
        <w:spacing w:beforeLines="50" w:afterLines="50"/>
        <w:rPr>
          <w:b/>
          <w:bCs/>
          <w:sz w:val="24"/>
          <w:szCs w:val="24"/>
          <w:lang w:eastAsia="zh-CN"/>
        </w:rPr>
        <w:sectPr w:rsidR="005E14F7" w:rsidSect="00694CF9">
          <w:type w:val="continuous"/>
          <w:pgSz w:w="11907" w:h="16160" w:code="9"/>
          <w:pgMar w:top="1418" w:right="1134" w:bottom="1701" w:left="1134" w:header="1134" w:footer="1134" w:gutter="0"/>
          <w:cols w:num="2" w:space="501"/>
          <w:docGrid w:linePitch="360"/>
        </w:sectPr>
      </w:pPr>
    </w:p>
    <w:p w:rsidR="00055B6C" w:rsidRPr="00CF2967" w:rsidRDefault="00055B6C" w:rsidP="00055B6C">
      <w:pPr>
        <w:spacing w:beforeLines="50" w:afterLines="50"/>
        <w:rPr>
          <w:rFonts w:eastAsia="MS Mincho"/>
          <w:sz w:val="24"/>
          <w:szCs w:val="24"/>
        </w:rPr>
      </w:pPr>
      <w:r>
        <w:rPr>
          <w:b/>
          <w:bCs/>
          <w:sz w:val="24"/>
          <w:szCs w:val="24"/>
          <w:lang w:eastAsia="zh-CN"/>
        </w:rPr>
        <w:lastRenderedPageBreak/>
        <w:t>4</w:t>
      </w:r>
      <w:r w:rsidRPr="00185641">
        <w:rPr>
          <w:b/>
          <w:bCs/>
          <w:sz w:val="24"/>
          <w:szCs w:val="24"/>
          <w:lang w:eastAsia="zh-CN"/>
        </w:rPr>
        <w:t xml:space="preserve">. </w:t>
      </w:r>
      <w:r w:rsidRPr="00CF2967">
        <w:rPr>
          <w:b/>
          <w:bCs/>
          <w:color w:val="000000"/>
          <w:sz w:val="24"/>
          <w:szCs w:val="24"/>
        </w:rPr>
        <w:t>Results and Discussion</w:t>
      </w:r>
    </w:p>
    <w:p w:rsidR="00055B6C" w:rsidRDefault="00055B6C" w:rsidP="00650FE7">
      <w:pPr>
        <w:ind w:firstLine="0"/>
      </w:pPr>
      <w:r w:rsidRPr="00A640EB">
        <w:t>The results of physicochemical parameters analysis of Lenjan</w:t>
      </w:r>
      <w:r w:rsidR="005E3954">
        <w:t>at</w:t>
      </w:r>
      <w:r w:rsidRPr="00A640EB">
        <w:t xml:space="preserve"> groundwater samples are presented in Table </w:t>
      </w:r>
      <w:r>
        <w:t>3</w:t>
      </w:r>
      <w:r w:rsidRPr="00A640EB">
        <w:t>.</w:t>
      </w:r>
      <w:r>
        <w:t xml:space="preserve"> </w:t>
      </w:r>
      <w:r w:rsidRPr="00A640EB">
        <w:t>In study area, EC values increases with distance from mountains and it reaches to maximum (&gt;6000</w:t>
      </w:r>
      <w:r w:rsidRPr="00A640EB">
        <w:rPr>
          <w:sz w:val="6"/>
          <w:szCs w:val="12"/>
        </w:rPr>
        <w:t xml:space="preserve"> </w:t>
      </w:r>
      <w:r w:rsidRPr="00A640EB">
        <w:t>µS/cm) in center of plain (Fig. 2). The results of samples analysis show that the high values of EC (561-11390 μS/cm) in groundwater is due to high concentrations of major el</w:t>
      </w:r>
      <w:r w:rsidRPr="00A640EB">
        <w:t>e</w:t>
      </w:r>
      <w:r w:rsidRPr="00A640EB">
        <w:t>ments. Na, Ca, Cl and SO</w:t>
      </w:r>
      <w:r w:rsidRPr="00A640EB">
        <w:rPr>
          <w:vertAlign w:val="subscript"/>
        </w:rPr>
        <w:t>4</w:t>
      </w:r>
      <w:r w:rsidRPr="00A640EB">
        <w:t xml:space="preserve"> ions</w:t>
      </w:r>
      <w:r w:rsidR="00650FE7">
        <w:t xml:space="preserve"> </w:t>
      </w:r>
      <w:r w:rsidRPr="00A640EB">
        <w:t>have the higher conce</w:t>
      </w:r>
      <w:r w:rsidRPr="00A640EB">
        <w:t>n</w:t>
      </w:r>
      <w:r w:rsidRPr="00A640EB">
        <w:t>tration than others in all seasons. Chloride ion has the highest concentration. Among the minor and rare el</w:t>
      </w:r>
      <w:r w:rsidRPr="00A640EB">
        <w:t>e</w:t>
      </w:r>
      <w:r w:rsidRPr="00A640EB">
        <w:t>ments measured, B, Li, Br, Sr, I, Ba, F, and Si had hig</w:t>
      </w:r>
      <w:r w:rsidRPr="00A640EB">
        <w:t>h</w:t>
      </w:r>
      <w:r w:rsidRPr="00A640EB">
        <w:t>er concentrations than others, which have been used in the interpretation of the results.</w:t>
      </w:r>
    </w:p>
    <w:p w:rsidR="003A7F9E" w:rsidRPr="006B741B" w:rsidRDefault="00055B6C" w:rsidP="00E14167">
      <w:pPr>
        <w:rPr>
          <w:rFonts w:eastAsia="MS Mincho"/>
        </w:rPr>
      </w:pPr>
      <w:r w:rsidRPr="00A640EB">
        <w:t>The hydrogeochemical facies varies from HCO</w:t>
      </w:r>
      <w:r w:rsidRPr="00A640EB">
        <w:rPr>
          <w:vertAlign w:val="subscript"/>
        </w:rPr>
        <w:t>3</w:t>
      </w:r>
      <w:r w:rsidRPr="00A640EB">
        <w:t>-Ca in recharge area (near by mountains) to Cl-Ca in central area of Lenjanat plain</w:t>
      </w:r>
      <w:r>
        <w:t>.</w:t>
      </w:r>
      <w:r w:rsidRPr="00A640EB">
        <w:t xml:space="preserve"> With consideration to high co</w:t>
      </w:r>
      <w:r w:rsidRPr="00A640EB">
        <w:t>n</w:t>
      </w:r>
      <w:r w:rsidRPr="00A640EB">
        <w:t>centration of Cl in Lenjanat groundwater (18 - 3475 mgL</w:t>
      </w:r>
      <w:r w:rsidRPr="00A640EB">
        <w:rPr>
          <w:vertAlign w:val="superscript"/>
        </w:rPr>
        <w:t>-1</w:t>
      </w:r>
      <w:r w:rsidRPr="00A640EB">
        <w:t>), classification based on the salinity or Cl conce</w:t>
      </w:r>
      <w:r w:rsidRPr="00A640EB">
        <w:t>n</w:t>
      </w:r>
      <w:r w:rsidRPr="00A640EB">
        <w:t xml:space="preserve">tration was used </w:t>
      </w:r>
      <w:r w:rsidR="00E14167">
        <w:t>[23].</w:t>
      </w:r>
      <w:r w:rsidRPr="00A640EB">
        <w:t xml:space="preserve"> </w:t>
      </w:r>
      <w:r w:rsidR="003A7F9E" w:rsidRPr="00A640EB">
        <w:t>On this basis, Lenjanat groundw</w:t>
      </w:r>
      <w:r w:rsidR="003A7F9E" w:rsidRPr="00A640EB">
        <w:t>a</w:t>
      </w:r>
      <w:r w:rsidR="003A7F9E" w:rsidRPr="00A640EB">
        <w:t>ter is placed in all five categories that include oligoh</w:t>
      </w:r>
      <w:r w:rsidR="003A7F9E" w:rsidRPr="00A640EB">
        <w:t>a</w:t>
      </w:r>
      <w:r w:rsidR="003A7F9E" w:rsidRPr="00A640EB">
        <w:t>line (Cl: 5-30 mgL</w:t>
      </w:r>
      <w:r w:rsidR="003A7F9E" w:rsidRPr="00A640EB">
        <w:rPr>
          <w:vertAlign w:val="superscript"/>
        </w:rPr>
        <w:t>-1</w:t>
      </w:r>
      <w:r w:rsidR="003A7F9E" w:rsidRPr="00A640EB">
        <w:t xml:space="preserve">), Fresh </w:t>
      </w:r>
      <w:r w:rsidR="009329FE" w:rsidRPr="00A640EB">
        <w:t>(30</w:t>
      </w:r>
      <w:r w:rsidR="003A7F9E" w:rsidRPr="00A640EB">
        <w:t>-150 mgL</w:t>
      </w:r>
      <w:r w:rsidR="003A7F9E" w:rsidRPr="00A640EB">
        <w:rPr>
          <w:vertAlign w:val="superscript"/>
        </w:rPr>
        <w:t>-1</w:t>
      </w:r>
      <w:r w:rsidR="003A7F9E" w:rsidRPr="00A640EB">
        <w:t>), Fresh-Brackish (150-300 mgL</w:t>
      </w:r>
      <w:r w:rsidR="003A7F9E" w:rsidRPr="00A640EB">
        <w:rPr>
          <w:vertAlign w:val="superscript"/>
        </w:rPr>
        <w:t>-1</w:t>
      </w:r>
      <w:r w:rsidR="003A7F9E" w:rsidRPr="00A640EB">
        <w:t>), Brackish (300-1000 mgL</w:t>
      </w:r>
      <w:r w:rsidR="003A7F9E" w:rsidRPr="00A640EB">
        <w:rPr>
          <w:vertAlign w:val="superscript"/>
        </w:rPr>
        <w:t>-1</w:t>
      </w:r>
      <w:r w:rsidR="003A7F9E" w:rsidRPr="00A640EB">
        <w:t>) and Brackish-Salt (1000-10000 mgL</w:t>
      </w:r>
      <w:r w:rsidR="003A7F9E" w:rsidRPr="00A640EB">
        <w:rPr>
          <w:vertAlign w:val="superscript"/>
        </w:rPr>
        <w:t>-1</w:t>
      </w:r>
      <w:r w:rsidR="003A7F9E" w:rsidRPr="00A640EB">
        <w:t xml:space="preserve">). The two recent classes have more frequency (Fig. </w:t>
      </w:r>
      <w:r w:rsidR="003A7F9E">
        <w:t>3</w:t>
      </w:r>
      <w:r w:rsidR="003A7F9E" w:rsidRPr="00A640EB">
        <w:t>).</w:t>
      </w:r>
    </w:p>
    <w:p w:rsidR="004B5ADA" w:rsidRDefault="004B5ADA" w:rsidP="00AD770E">
      <w:pPr>
        <w:pStyle w:val="Caption"/>
        <w:bidi w:val="0"/>
        <w:spacing w:line="240" w:lineRule="auto"/>
        <w:ind w:firstLine="288"/>
        <w:rPr>
          <w:sz w:val="20"/>
          <w:szCs w:val="20"/>
        </w:rPr>
      </w:pPr>
      <w:r w:rsidRPr="00DC4402">
        <w:rPr>
          <w:sz w:val="20"/>
          <w:szCs w:val="20"/>
        </w:rPr>
        <w:t xml:space="preserve">The presence of </w:t>
      </w:r>
      <w:r w:rsidR="009329FE" w:rsidRPr="00DC4402">
        <w:rPr>
          <w:sz w:val="20"/>
          <w:szCs w:val="20"/>
        </w:rPr>
        <w:t>evaporate</w:t>
      </w:r>
      <w:r w:rsidRPr="00DC4402">
        <w:rPr>
          <w:sz w:val="20"/>
          <w:szCs w:val="20"/>
        </w:rPr>
        <w:t xml:space="preserve"> deposits as crystals and layers of gypsum and halite in the aquifer alluvium have been reported </w:t>
      </w:r>
      <w:r w:rsidR="008524DB">
        <w:rPr>
          <w:sz w:val="20"/>
          <w:szCs w:val="20"/>
        </w:rPr>
        <w:t>[16, 17</w:t>
      </w:r>
      <w:r w:rsidR="00433958">
        <w:rPr>
          <w:sz w:val="20"/>
          <w:szCs w:val="20"/>
        </w:rPr>
        <w:t>,</w:t>
      </w:r>
      <w:r w:rsidRPr="00DC4402">
        <w:rPr>
          <w:sz w:val="20"/>
          <w:szCs w:val="20"/>
        </w:rPr>
        <w:t xml:space="preserve"> </w:t>
      </w:r>
      <w:r w:rsidR="008524DB">
        <w:rPr>
          <w:sz w:val="20"/>
          <w:szCs w:val="20"/>
        </w:rPr>
        <w:t>18, 24]</w:t>
      </w:r>
      <w:r w:rsidRPr="00DC4402">
        <w:rPr>
          <w:sz w:val="20"/>
          <w:szCs w:val="20"/>
        </w:rPr>
        <w:t>. Based on this, ion ratios and saturation indexes have been used for determining source rock and recognizing the active chemical rea</w:t>
      </w:r>
      <w:r w:rsidRPr="00DC4402">
        <w:rPr>
          <w:sz w:val="20"/>
          <w:szCs w:val="20"/>
        </w:rPr>
        <w:t>c</w:t>
      </w:r>
      <w:r w:rsidRPr="00DC4402">
        <w:rPr>
          <w:sz w:val="20"/>
          <w:szCs w:val="20"/>
        </w:rPr>
        <w:t>tions in Lenjanat aquifer. Considering to the high co</w:t>
      </w:r>
      <w:r w:rsidRPr="00DC4402">
        <w:rPr>
          <w:sz w:val="20"/>
          <w:szCs w:val="20"/>
        </w:rPr>
        <w:t>n</w:t>
      </w:r>
      <w:r w:rsidRPr="00DC4402">
        <w:rPr>
          <w:sz w:val="20"/>
          <w:szCs w:val="20"/>
        </w:rPr>
        <w:t xml:space="preserve">centrations of major elements in Lenjanat groundwater and the presence of silty-clay soils, gypsum and salt in the aquifer deposits </w:t>
      </w:r>
      <w:r w:rsidR="00B46A54">
        <w:rPr>
          <w:sz w:val="20"/>
          <w:szCs w:val="20"/>
        </w:rPr>
        <w:t>[17, 18]</w:t>
      </w:r>
      <w:r w:rsidRPr="00DC4402">
        <w:rPr>
          <w:sz w:val="20"/>
          <w:szCs w:val="20"/>
        </w:rPr>
        <w:t xml:space="preserve"> mass ratios include Na/(Na+Cl), Ca/(Ca+SO</w:t>
      </w:r>
      <w:r w:rsidRPr="00AA342E">
        <w:rPr>
          <w:sz w:val="20"/>
          <w:szCs w:val="20"/>
          <w:vertAlign w:val="subscript"/>
        </w:rPr>
        <w:t>4</w:t>
      </w:r>
      <w:r w:rsidRPr="00DC4402">
        <w:rPr>
          <w:sz w:val="20"/>
          <w:szCs w:val="20"/>
        </w:rPr>
        <w:t>), Mg/(Ca+Mg), HCO</w:t>
      </w:r>
      <w:r w:rsidRPr="00AA342E">
        <w:rPr>
          <w:sz w:val="20"/>
          <w:szCs w:val="20"/>
          <w:vertAlign w:val="subscript"/>
        </w:rPr>
        <w:t>3</w:t>
      </w:r>
      <w:r w:rsidRPr="00DC4402">
        <w:rPr>
          <w:sz w:val="20"/>
          <w:szCs w:val="20"/>
        </w:rPr>
        <w:t>/∑Anions and (Ca+Mg)/SO</w:t>
      </w:r>
      <w:r w:rsidRPr="00AA342E">
        <w:rPr>
          <w:sz w:val="20"/>
          <w:szCs w:val="20"/>
          <w:vertAlign w:val="subscript"/>
        </w:rPr>
        <w:t>4</w:t>
      </w:r>
      <w:r w:rsidRPr="00DC4402">
        <w:rPr>
          <w:sz w:val="20"/>
          <w:szCs w:val="20"/>
        </w:rPr>
        <w:t xml:space="preserve"> were used </w:t>
      </w:r>
      <w:r w:rsidR="00AD770E">
        <w:rPr>
          <w:sz w:val="20"/>
          <w:szCs w:val="20"/>
        </w:rPr>
        <w:t>[25]</w:t>
      </w:r>
      <w:r w:rsidRPr="00DC4402">
        <w:rPr>
          <w:sz w:val="20"/>
          <w:szCs w:val="20"/>
        </w:rPr>
        <w:t>. These ratios were calculated seasonally, and dominant process in the groundwater samples was determined with considering an uncertainty of ±0.1 (Table 4). B</w:t>
      </w:r>
      <w:r w:rsidRPr="00DC4402">
        <w:rPr>
          <w:sz w:val="20"/>
          <w:szCs w:val="20"/>
        </w:rPr>
        <w:t>e</w:t>
      </w:r>
      <w:r w:rsidRPr="00DC4402">
        <w:rPr>
          <w:sz w:val="20"/>
          <w:szCs w:val="20"/>
        </w:rPr>
        <w:t xml:space="preserve">cause of no significant seasonal variation in major ion </w:t>
      </w:r>
      <w:r w:rsidRPr="00DC4402">
        <w:rPr>
          <w:sz w:val="20"/>
          <w:szCs w:val="20"/>
        </w:rPr>
        <w:lastRenderedPageBreak/>
        <w:t xml:space="preserve">concentrations, processes in each sample were dominant at least in three seasons. </w:t>
      </w:r>
    </w:p>
    <w:p w:rsidR="00C749F1" w:rsidRPr="00DC4402" w:rsidRDefault="00C749F1" w:rsidP="00C749F1">
      <w:pPr>
        <w:pStyle w:val="Caption"/>
        <w:bidi w:val="0"/>
        <w:spacing w:line="240" w:lineRule="auto"/>
        <w:ind w:firstLine="288"/>
        <w:rPr>
          <w:sz w:val="20"/>
          <w:szCs w:val="20"/>
        </w:rPr>
      </w:pPr>
      <w:r w:rsidRPr="00DC4402">
        <w:rPr>
          <w:sz w:val="20"/>
          <w:szCs w:val="20"/>
        </w:rPr>
        <w:t>Regarding the geological deposits in the study area can be assumed that primary source of chloride in the groundwater is sodium chloride (directly from halite dissolution) and primary source of sulfate is direct diss</w:t>
      </w:r>
      <w:r w:rsidRPr="00DC4402">
        <w:rPr>
          <w:sz w:val="20"/>
          <w:szCs w:val="20"/>
        </w:rPr>
        <w:t>o</w:t>
      </w:r>
      <w:r w:rsidRPr="00DC4402">
        <w:rPr>
          <w:sz w:val="20"/>
          <w:szCs w:val="20"/>
        </w:rPr>
        <w:t>lution of gypsum (or anhydrite). Accordingly, in most samples the dissolution of halite (Na/Na+Cl=0.5) and gypsum (Ca/Ca+SO</w:t>
      </w:r>
      <w:r w:rsidRPr="007E3EB9">
        <w:rPr>
          <w:sz w:val="20"/>
          <w:szCs w:val="20"/>
          <w:vertAlign w:val="subscript"/>
        </w:rPr>
        <w:t>4</w:t>
      </w:r>
      <w:r w:rsidRPr="00DC4402">
        <w:rPr>
          <w:sz w:val="20"/>
          <w:szCs w:val="20"/>
        </w:rPr>
        <w:t>=0.5, HCO</w:t>
      </w:r>
      <w:r w:rsidRPr="007E3EB9">
        <w:rPr>
          <w:sz w:val="20"/>
          <w:szCs w:val="20"/>
          <w:vertAlign w:val="subscript"/>
        </w:rPr>
        <w:t>3</w:t>
      </w:r>
      <w:r w:rsidRPr="00DC4402">
        <w:rPr>
          <w:sz w:val="20"/>
          <w:szCs w:val="20"/>
        </w:rPr>
        <w:t>/</w:t>
      </w:r>
      <w:r w:rsidRPr="00DC4402">
        <w:rPr>
          <w:sz w:val="20"/>
          <w:szCs w:val="20"/>
        </w:rPr>
        <w:sym w:font="Symbol" w:char="F0E5"/>
      </w:r>
      <w:r w:rsidRPr="00DC4402">
        <w:rPr>
          <w:sz w:val="20"/>
          <w:szCs w:val="20"/>
        </w:rPr>
        <w:t>Anions&lt;0.8) is pr</w:t>
      </w:r>
      <w:r w:rsidRPr="00DC4402">
        <w:rPr>
          <w:sz w:val="20"/>
          <w:szCs w:val="20"/>
        </w:rPr>
        <w:t>e</w:t>
      </w:r>
      <w:r w:rsidRPr="00DC4402">
        <w:rPr>
          <w:sz w:val="20"/>
          <w:szCs w:val="20"/>
        </w:rPr>
        <w:t>dominant. Dissolution of carbonates (Mg/Ca+Mg&lt;0.5) is also a significant process in the aquifer. Saturation index calculated through geochemical modeling (Table 5) also indicates a suitable chemical environment for halite and gypsum dissolution (negative saturation i</w:t>
      </w:r>
      <w:r w:rsidRPr="00DC4402">
        <w:rPr>
          <w:sz w:val="20"/>
          <w:szCs w:val="20"/>
        </w:rPr>
        <w:t>n</w:t>
      </w:r>
      <w:r w:rsidRPr="00DC4402">
        <w:rPr>
          <w:sz w:val="20"/>
          <w:szCs w:val="20"/>
        </w:rPr>
        <w:t xml:space="preserve">dex) and calcite precipitation (positive saturation index). </w:t>
      </w:r>
    </w:p>
    <w:p w:rsidR="00C749F1" w:rsidRPr="00056AAC" w:rsidRDefault="00C749F1" w:rsidP="00D35D00">
      <w:pPr>
        <w:pStyle w:val="Caption"/>
        <w:bidi w:val="0"/>
        <w:spacing w:line="240" w:lineRule="auto"/>
        <w:ind w:firstLine="288"/>
        <w:rPr>
          <w:color w:val="000000"/>
          <w:sz w:val="20"/>
          <w:szCs w:val="20"/>
          <w:rtl/>
        </w:rPr>
      </w:pPr>
      <w:r w:rsidRPr="00056AAC">
        <w:rPr>
          <w:sz w:val="20"/>
          <w:szCs w:val="20"/>
        </w:rPr>
        <w:t>Ion ratio of Na/(Na+Cl)&gt;</w:t>
      </w:r>
      <w:bookmarkStart w:id="5" w:name="OLE_LINK49"/>
      <w:r w:rsidRPr="00056AAC">
        <w:rPr>
          <w:sz w:val="20"/>
          <w:szCs w:val="20"/>
        </w:rPr>
        <w:t xml:space="preserve">0.5 </w:t>
      </w:r>
      <w:bookmarkEnd w:id="5"/>
      <w:r w:rsidRPr="00056AAC">
        <w:rPr>
          <w:sz w:val="20"/>
          <w:szCs w:val="20"/>
        </w:rPr>
        <w:t>has been obtained in Lenjanat groundwater samples with SO</w:t>
      </w:r>
      <w:r w:rsidRPr="007E3EB9">
        <w:rPr>
          <w:sz w:val="20"/>
          <w:szCs w:val="20"/>
          <w:vertAlign w:val="subscript"/>
        </w:rPr>
        <w:t>4</w:t>
      </w:r>
      <w:r w:rsidRPr="00056AAC">
        <w:rPr>
          <w:sz w:val="20"/>
          <w:szCs w:val="20"/>
        </w:rPr>
        <w:t>-Na facies that indicates a Na source other than halite, such as albite (plagioclase), or natural softening. Due to negligible expansion of igneous rocks in Lenjanat basin and abu</w:t>
      </w:r>
      <w:r w:rsidRPr="00056AAC">
        <w:rPr>
          <w:sz w:val="20"/>
          <w:szCs w:val="20"/>
        </w:rPr>
        <w:t>n</w:t>
      </w:r>
      <w:r w:rsidRPr="00056AAC">
        <w:rPr>
          <w:sz w:val="20"/>
          <w:szCs w:val="20"/>
        </w:rPr>
        <w:t>dance of silty-clay deposits in the plain, cation exchange has increased Na concentration in groundwater. The highest cation exchange capacity available to groundw</w:t>
      </w:r>
      <w:r w:rsidRPr="00056AAC">
        <w:rPr>
          <w:sz w:val="20"/>
          <w:szCs w:val="20"/>
        </w:rPr>
        <w:t>a</w:t>
      </w:r>
      <w:r w:rsidRPr="00056AAC">
        <w:rPr>
          <w:sz w:val="20"/>
          <w:szCs w:val="20"/>
        </w:rPr>
        <w:t xml:space="preserve">ter is in sediment organic matter, iron and manganese oxides and hydroxides and clay minerals, respectively </w:t>
      </w:r>
      <w:r w:rsidR="006B1428">
        <w:rPr>
          <w:sz w:val="20"/>
          <w:szCs w:val="20"/>
        </w:rPr>
        <w:t>[26]</w:t>
      </w:r>
      <w:r w:rsidRPr="00056AAC">
        <w:rPr>
          <w:sz w:val="20"/>
          <w:szCs w:val="20"/>
        </w:rPr>
        <w:t>. Because of slight amounts of organic matter (Total Organic Carbon&lt;5 mgL</w:t>
      </w:r>
      <w:r w:rsidRPr="007E3EB9">
        <w:rPr>
          <w:sz w:val="20"/>
          <w:szCs w:val="20"/>
          <w:vertAlign w:val="superscript"/>
        </w:rPr>
        <w:t>-1</w:t>
      </w:r>
      <w:r w:rsidRPr="00056AAC">
        <w:rPr>
          <w:sz w:val="20"/>
          <w:szCs w:val="20"/>
        </w:rPr>
        <w:t>) and oxides and hydroxides of iron and manganese (Fe</w:t>
      </w:r>
      <w:r w:rsidRPr="005458C2">
        <w:rPr>
          <w:sz w:val="20"/>
          <w:szCs w:val="20"/>
          <w:vertAlign w:val="subscript"/>
        </w:rPr>
        <w:t>Total</w:t>
      </w:r>
      <w:r w:rsidRPr="00056AAC">
        <w:rPr>
          <w:sz w:val="20"/>
          <w:szCs w:val="20"/>
        </w:rPr>
        <w:t>&lt;1 mgL</w:t>
      </w:r>
      <w:r w:rsidRPr="005458C2">
        <w:rPr>
          <w:sz w:val="20"/>
          <w:szCs w:val="20"/>
          <w:vertAlign w:val="superscript"/>
        </w:rPr>
        <w:t>-1</w:t>
      </w:r>
      <w:r w:rsidRPr="00056AAC">
        <w:rPr>
          <w:sz w:val="20"/>
          <w:szCs w:val="20"/>
        </w:rPr>
        <w:t>, Mn&lt;0.1 mgL</w:t>
      </w:r>
      <w:r w:rsidRPr="005458C2">
        <w:rPr>
          <w:sz w:val="20"/>
          <w:szCs w:val="20"/>
          <w:vertAlign w:val="superscript"/>
        </w:rPr>
        <w:t>-1</w:t>
      </w:r>
      <w:r w:rsidRPr="00056AAC">
        <w:rPr>
          <w:sz w:val="20"/>
          <w:szCs w:val="20"/>
        </w:rPr>
        <w:t>) in Lenjanat aquifer deposits, CEC is limited to clay mine</w:t>
      </w:r>
      <w:r w:rsidRPr="00056AAC">
        <w:rPr>
          <w:sz w:val="20"/>
          <w:szCs w:val="20"/>
        </w:rPr>
        <w:t>r</w:t>
      </w:r>
      <w:r w:rsidRPr="00056AAC">
        <w:rPr>
          <w:sz w:val="20"/>
          <w:szCs w:val="20"/>
        </w:rPr>
        <w:t>als. Ratio of Na</w:t>
      </w:r>
      <w:r w:rsidR="009329FE" w:rsidRPr="00056AAC">
        <w:rPr>
          <w:sz w:val="20"/>
          <w:szCs w:val="20"/>
        </w:rPr>
        <w:t>/ (</w:t>
      </w:r>
      <w:r w:rsidRPr="00056AAC">
        <w:rPr>
          <w:sz w:val="20"/>
          <w:szCs w:val="20"/>
        </w:rPr>
        <w:t>Na+Cl</w:t>
      </w:r>
      <w:r w:rsidR="009329FE" w:rsidRPr="00056AAC">
        <w:rPr>
          <w:sz w:val="20"/>
          <w:szCs w:val="20"/>
        </w:rPr>
        <w:t>) &lt;</w:t>
      </w:r>
      <w:r w:rsidRPr="00056AAC">
        <w:rPr>
          <w:sz w:val="20"/>
          <w:szCs w:val="20"/>
        </w:rPr>
        <w:t xml:space="preserve"> 0.5 indicates the decrease of Na concentration in the study samples. Only</w:t>
      </w:r>
      <w:r w:rsidRPr="00DC4402">
        <w:rPr>
          <w:sz w:val="20"/>
          <w:szCs w:val="20"/>
        </w:rPr>
        <w:t xml:space="preserve"> common cause of reduction of sodium in groundwater is reverse ion exchange process which occurs when salty water (TDS&gt;500) containing sodium is in contact with Ca rich clays (usually Montmorillonite). </w:t>
      </w:r>
      <w:r w:rsidRPr="00056AAC">
        <w:rPr>
          <w:sz w:val="20"/>
          <w:szCs w:val="20"/>
        </w:rPr>
        <w:t>When saline groundw</w:t>
      </w:r>
      <w:r w:rsidRPr="00056AAC">
        <w:rPr>
          <w:sz w:val="20"/>
          <w:szCs w:val="20"/>
        </w:rPr>
        <w:t>a</w:t>
      </w:r>
      <w:r w:rsidRPr="00056AAC">
        <w:rPr>
          <w:sz w:val="20"/>
          <w:szCs w:val="20"/>
        </w:rPr>
        <w:t xml:space="preserve">ter (with high activity) enters an environment with a lower </w:t>
      </w:r>
      <w:r w:rsidRPr="00056AAC">
        <w:rPr>
          <w:color w:val="000000"/>
          <w:sz w:val="20"/>
          <w:szCs w:val="20"/>
        </w:rPr>
        <w:t xml:space="preserve">degree of groundwater salinity (softener), Na is replaced with Ca and Mg </w:t>
      </w:r>
      <w:r w:rsidR="00D35D00">
        <w:rPr>
          <w:color w:val="000000"/>
          <w:sz w:val="20"/>
          <w:szCs w:val="20"/>
        </w:rPr>
        <w:t>[27].</w:t>
      </w:r>
      <w:r w:rsidRPr="00056AAC">
        <w:rPr>
          <w:color w:val="000000"/>
          <w:sz w:val="20"/>
          <w:szCs w:val="20"/>
        </w:rPr>
        <w:t xml:space="preserve"> </w:t>
      </w:r>
    </w:p>
    <w:p w:rsidR="003A7F9E" w:rsidRDefault="003A7F9E" w:rsidP="003A7F9E">
      <w:pPr>
        <w:pStyle w:val="BodyText"/>
        <w:spacing w:after="0" w:line="240" w:lineRule="auto"/>
        <w:ind w:firstLine="0"/>
        <w:rPr>
          <w:rFonts w:eastAsia="MS Mincho"/>
        </w:rPr>
      </w:pPr>
    </w:p>
    <w:p w:rsidR="004B5ADA" w:rsidRDefault="004B5ADA" w:rsidP="003A7F9E">
      <w:pPr>
        <w:pStyle w:val="BodyText"/>
        <w:spacing w:after="0" w:line="240" w:lineRule="auto"/>
        <w:ind w:firstLine="0"/>
        <w:rPr>
          <w:rFonts w:eastAsia="MS Mincho"/>
        </w:rPr>
        <w:sectPr w:rsidR="004B5ADA" w:rsidSect="00694CF9">
          <w:type w:val="continuous"/>
          <w:pgSz w:w="11907" w:h="16160" w:code="9"/>
          <w:pgMar w:top="1418" w:right="1134" w:bottom="1701" w:left="1134" w:header="1134" w:footer="1134" w:gutter="0"/>
          <w:cols w:num="2" w:space="501"/>
          <w:docGrid w:linePitch="360"/>
        </w:sectPr>
      </w:pPr>
    </w:p>
    <w:p w:rsidR="004B5ADA" w:rsidRDefault="004B5ADA" w:rsidP="003A7F9E">
      <w:pPr>
        <w:pStyle w:val="BodyText"/>
        <w:spacing w:after="0" w:line="240" w:lineRule="auto"/>
        <w:ind w:firstLine="0"/>
        <w:rPr>
          <w:rFonts w:eastAsia="MS Mincho"/>
        </w:rPr>
      </w:pPr>
    </w:p>
    <w:p w:rsidR="004B5ADA" w:rsidRDefault="004B5ADA" w:rsidP="003A7F9E">
      <w:pPr>
        <w:pStyle w:val="BodyText"/>
        <w:spacing w:after="0" w:line="240" w:lineRule="auto"/>
        <w:ind w:firstLine="0"/>
        <w:rPr>
          <w:rFonts w:eastAsia="MS Mincho"/>
        </w:rPr>
        <w:sectPr w:rsidR="004B5ADA" w:rsidSect="00694CF9">
          <w:type w:val="continuous"/>
          <w:pgSz w:w="11907" w:h="16160" w:code="9"/>
          <w:pgMar w:top="1418" w:right="1134" w:bottom="1701" w:left="1134" w:header="1134" w:footer="1134" w:gutter="0"/>
          <w:cols w:num="2" w:space="501"/>
          <w:docGrid w:linePitch="360"/>
        </w:sectPr>
      </w:pPr>
    </w:p>
    <w:p w:rsidR="004B5ADA" w:rsidRPr="00F503D5" w:rsidRDefault="004B5ADA" w:rsidP="009137D1">
      <w:pPr>
        <w:spacing w:afterLines="10"/>
        <w:ind w:firstLine="58"/>
        <w:contextualSpacing/>
        <w:jc w:val="center"/>
        <w:rPr>
          <w:b/>
          <w:bCs/>
          <w:color w:val="000000"/>
          <w:sz w:val="18"/>
          <w:szCs w:val="18"/>
          <w:rtl/>
        </w:rPr>
      </w:pPr>
      <w:r w:rsidRPr="00F503D5">
        <w:rPr>
          <w:b/>
          <w:bCs/>
          <w:color w:val="000000"/>
          <w:sz w:val="18"/>
          <w:szCs w:val="18"/>
        </w:rPr>
        <w:lastRenderedPageBreak/>
        <w:t>Table 3</w:t>
      </w:r>
      <w:r w:rsidR="00F503D5">
        <w:rPr>
          <w:b/>
          <w:bCs/>
          <w:color w:val="000000"/>
          <w:sz w:val="18"/>
          <w:szCs w:val="18"/>
        </w:rPr>
        <w:t>.</w:t>
      </w:r>
      <w:r w:rsidRPr="00F503D5">
        <w:rPr>
          <w:b/>
          <w:bCs/>
          <w:color w:val="000000"/>
          <w:sz w:val="18"/>
          <w:szCs w:val="18"/>
        </w:rPr>
        <w:t xml:space="preserve"> Results of physicochemical parameters measured in groundwater samples</w:t>
      </w:r>
    </w:p>
    <w:tbl>
      <w:tblPr>
        <w:tblW w:w="8890" w:type="dxa"/>
        <w:jc w:val="center"/>
        <w:tblBorders>
          <w:top w:val="single" w:sz="4" w:space="0" w:color="000000"/>
          <w:left w:val="single" w:sz="4" w:space="0" w:color="auto"/>
          <w:bottom w:val="single" w:sz="4" w:space="0" w:color="000000"/>
          <w:right w:val="single" w:sz="4" w:space="0" w:color="auto"/>
          <w:insideH w:val="single" w:sz="4" w:space="0" w:color="auto"/>
          <w:insideV w:val="single" w:sz="4" w:space="0" w:color="auto"/>
        </w:tblBorders>
        <w:tblLayout w:type="fixed"/>
        <w:tblCellMar>
          <w:left w:w="0" w:type="dxa"/>
          <w:right w:w="0" w:type="dxa"/>
        </w:tblCellMar>
        <w:tblLook w:val="04A0"/>
      </w:tblPr>
      <w:tblGrid>
        <w:gridCol w:w="1378"/>
        <w:gridCol w:w="1559"/>
        <w:gridCol w:w="2410"/>
        <w:gridCol w:w="3543"/>
      </w:tblGrid>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C96A4E" w:rsidRDefault="004B5ADA" w:rsidP="00501F7A">
            <w:pPr>
              <w:pStyle w:val="ListParagraph"/>
              <w:bidi w:val="0"/>
              <w:ind w:left="0" w:firstLine="25"/>
              <w:rPr>
                <w:b/>
                <w:bCs/>
                <w:i/>
                <w:iCs/>
                <w:color w:val="000000"/>
                <w:sz w:val="16"/>
                <w:szCs w:val="16"/>
              </w:rPr>
            </w:pPr>
            <w:r w:rsidRPr="00C96A4E">
              <w:rPr>
                <w:b/>
                <w:bCs/>
                <w:i/>
                <w:iCs/>
                <w:color w:val="000000"/>
                <w:sz w:val="16"/>
                <w:szCs w:val="16"/>
              </w:rPr>
              <w:t xml:space="preserve">Parameter </w:t>
            </w:r>
          </w:p>
        </w:tc>
        <w:tc>
          <w:tcPr>
            <w:tcW w:w="1559" w:type="dxa"/>
            <w:shd w:val="clear" w:color="auto" w:fill="auto"/>
            <w:tcMar>
              <w:top w:w="11" w:type="dxa"/>
              <w:left w:w="102" w:type="dxa"/>
              <w:bottom w:w="0" w:type="dxa"/>
              <w:right w:w="102" w:type="dxa"/>
            </w:tcMar>
            <w:vAlign w:val="center"/>
            <w:hideMark/>
          </w:tcPr>
          <w:p w:rsidR="004B5ADA" w:rsidRPr="00C96A4E" w:rsidRDefault="004B5ADA" w:rsidP="00501F7A">
            <w:pPr>
              <w:pStyle w:val="ListParagraph"/>
              <w:bidi w:val="0"/>
              <w:ind w:left="0" w:firstLine="25"/>
              <w:rPr>
                <w:b/>
                <w:bCs/>
                <w:i/>
                <w:iCs/>
                <w:color w:val="000000"/>
                <w:sz w:val="16"/>
                <w:szCs w:val="16"/>
              </w:rPr>
            </w:pPr>
            <w:r w:rsidRPr="00C96A4E">
              <w:rPr>
                <w:b/>
                <w:bCs/>
                <w:i/>
                <w:iCs/>
                <w:color w:val="000000"/>
                <w:sz w:val="16"/>
                <w:szCs w:val="16"/>
              </w:rPr>
              <w:t xml:space="preserve">Units </w:t>
            </w:r>
          </w:p>
        </w:tc>
        <w:tc>
          <w:tcPr>
            <w:tcW w:w="2410" w:type="dxa"/>
            <w:shd w:val="clear" w:color="auto" w:fill="auto"/>
            <w:tcMar>
              <w:top w:w="11" w:type="dxa"/>
              <w:left w:w="102" w:type="dxa"/>
              <w:bottom w:w="0" w:type="dxa"/>
              <w:right w:w="102" w:type="dxa"/>
            </w:tcMar>
            <w:vAlign w:val="center"/>
            <w:hideMark/>
          </w:tcPr>
          <w:p w:rsidR="004B5ADA" w:rsidRPr="00C96A4E" w:rsidRDefault="004B5ADA" w:rsidP="00501F7A">
            <w:pPr>
              <w:pStyle w:val="ListParagraph"/>
              <w:bidi w:val="0"/>
              <w:ind w:left="0" w:firstLine="25"/>
              <w:rPr>
                <w:b/>
                <w:bCs/>
                <w:i/>
                <w:iCs/>
                <w:color w:val="000000"/>
                <w:sz w:val="16"/>
                <w:szCs w:val="16"/>
              </w:rPr>
            </w:pPr>
            <w:r w:rsidRPr="00C96A4E">
              <w:rPr>
                <w:b/>
                <w:bCs/>
                <w:i/>
                <w:iCs/>
                <w:color w:val="000000"/>
                <w:sz w:val="16"/>
                <w:szCs w:val="16"/>
              </w:rPr>
              <w:t>Range of values</w:t>
            </w:r>
            <w:r w:rsidRPr="00C96A4E">
              <w:rPr>
                <w:b/>
                <w:bCs/>
                <w:i/>
                <w:iCs/>
                <w:color w:val="000000"/>
                <w:sz w:val="16"/>
                <w:szCs w:val="16"/>
                <w:rtl/>
              </w:rPr>
              <w:t xml:space="preserve"> </w:t>
            </w:r>
          </w:p>
        </w:tc>
        <w:tc>
          <w:tcPr>
            <w:tcW w:w="3543" w:type="dxa"/>
            <w:shd w:val="clear" w:color="auto" w:fill="auto"/>
            <w:tcMar>
              <w:top w:w="11" w:type="dxa"/>
              <w:left w:w="102" w:type="dxa"/>
              <w:bottom w:w="0" w:type="dxa"/>
              <w:right w:w="102" w:type="dxa"/>
            </w:tcMar>
            <w:vAlign w:val="center"/>
            <w:hideMark/>
          </w:tcPr>
          <w:p w:rsidR="004B5ADA" w:rsidRPr="00C96A4E" w:rsidRDefault="004B5ADA" w:rsidP="00501F7A">
            <w:pPr>
              <w:pStyle w:val="ListParagraph"/>
              <w:bidi w:val="0"/>
              <w:ind w:left="0" w:firstLine="25"/>
              <w:rPr>
                <w:b/>
                <w:bCs/>
                <w:i/>
                <w:iCs/>
                <w:color w:val="000000"/>
                <w:sz w:val="16"/>
                <w:szCs w:val="16"/>
              </w:rPr>
            </w:pPr>
            <w:r w:rsidRPr="00C96A4E">
              <w:rPr>
                <w:b/>
                <w:bCs/>
                <w:i/>
                <w:iCs/>
                <w:color w:val="000000"/>
                <w:sz w:val="16"/>
                <w:szCs w:val="16"/>
              </w:rPr>
              <w:t xml:space="preserve">Groundwater quality </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EC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µS/cm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561- 11390</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Existence of soluble deposits in aquifer</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TDS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mg/l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309 - 7440</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Saline to slightly saline </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pH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6.5 - 7.8</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Neutral to slightly basic</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ORP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mV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tl/>
              </w:rPr>
              <w:t>+</w:t>
            </w:r>
            <w:r w:rsidRPr="00A640EB">
              <w:rPr>
                <w:color w:val="000000"/>
                <w:sz w:val="16"/>
                <w:szCs w:val="16"/>
              </w:rPr>
              <w:t xml:space="preserve">118.8 - </w:t>
            </w:r>
            <w:r w:rsidRPr="00A640EB">
              <w:rPr>
                <w:color w:val="000000"/>
                <w:sz w:val="16"/>
                <w:szCs w:val="16"/>
                <w:rtl/>
              </w:rPr>
              <w:t>+</w:t>
            </w:r>
            <w:r w:rsidRPr="00A640EB">
              <w:rPr>
                <w:color w:val="000000"/>
                <w:sz w:val="16"/>
                <w:szCs w:val="16"/>
              </w:rPr>
              <w:t>232.9</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Relatively Oxide </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DO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mg/l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2.34 - 11.87</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Aerobic environment</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TOC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mg/l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0.156 - 4.241</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Organic-poor groundwater </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COD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mg/l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0 - 58</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Organic-poor groundwater</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BOD</w:t>
            </w:r>
            <w:r w:rsidRPr="00A640EB">
              <w:rPr>
                <w:color w:val="000000"/>
                <w:sz w:val="16"/>
                <w:szCs w:val="16"/>
                <w:vertAlign w:val="subscript"/>
              </w:rPr>
              <w:t>5</w:t>
            </w:r>
            <w:r w:rsidRPr="00A640EB">
              <w:rPr>
                <w:color w:val="000000"/>
                <w:sz w:val="16"/>
                <w:szCs w:val="16"/>
              </w:rPr>
              <w:t xml:space="preserve">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mg/l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0 - 8</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Organic-poor groundwater</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TH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 mg/l CaCO</w:t>
            </w:r>
            <w:r w:rsidRPr="00A640EB">
              <w:rPr>
                <w:color w:val="000000"/>
                <w:sz w:val="16"/>
                <w:szCs w:val="16"/>
                <w:vertAlign w:val="subscript"/>
              </w:rPr>
              <w:t xml:space="preserve">3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125 - 200</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tl/>
                <w:lang w:bidi="ar-SA"/>
              </w:rPr>
            </w:pPr>
            <w:r w:rsidRPr="00A640EB">
              <w:rPr>
                <w:color w:val="000000"/>
                <w:sz w:val="16"/>
                <w:szCs w:val="16"/>
              </w:rPr>
              <w:t>Hard to very hard</w:t>
            </w:r>
          </w:p>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Temporary hardness (carbonate) </w:t>
            </w:r>
            <w:r w:rsidRPr="00A640EB">
              <w:rPr>
                <w:color w:val="000000"/>
                <w:sz w:val="16"/>
                <w:szCs w:val="16"/>
                <w:rtl/>
              </w:rPr>
              <w:t xml:space="preserve"> </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Alka.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 mg/l CaCO</w:t>
            </w:r>
            <w:r w:rsidRPr="00A640EB">
              <w:rPr>
                <w:color w:val="000000"/>
                <w:sz w:val="16"/>
                <w:szCs w:val="16"/>
                <w:vertAlign w:val="subscript"/>
              </w:rPr>
              <w:t xml:space="preserve">3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tl/>
                <w:lang w:bidi="ar-SA"/>
              </w:rPr>
            </w:pPr>
            <w:r w:rsidRPr="00A640EB">
              <w:rPr>
                <w:color w:val="000000"/>
                <w:sz w:val="16"/>
                <w:szCs w:val="16"/>
              </w:rPr>
              <w:t>0  (CO</w:t>
            </w:r>
            <w:r w:rsidRPr="00A640EB">
              <w:rPr>
                <w:color w:val="000000"/>
                <w:sz w:val="16"/>
                <w:szCs w:val="16"/>
                <w:vertAlign w:val="subscript"/>
              </w:rPr>
              <w:t>3</w:t>
            </w:r>
            <w:r w:rsidRPr="00A640EB">
              <w:rPr>
                <w:color w:val="000000"/>
                <w:sz w:val="16"/>
                <w:szCs w:val="16"/>
              </w:rPr>
              <w:t>)</w:t>
            </w:r>
          </w:p>
          <w:p w:rsidR="004B5ADA" w:rsidRPr="00A640EB" w:rsidRDefault="004B5ADA" w:rsidP="00501F7A">
            <w:pPr>
              <w:pStyle w:val="ListParagraph"/>
              <w:bidi w:val="0"/>
              <w:ind w:left="0" w:firstLine="25"/>
              <w:rPr>
                <w:color w:val="000000"/>
                <w:sz w:val="16"/>
                <w:szCs w:val="16"/>
              </w:rPr>
            </w:pPr>
            <w:r w:rsidRPr="00A640EB">
              <w:rPr>
                <w:color w:val="000000"/>
                <w:sz w:val="16"/>
                <w:szCs w:val="16"/>
              </w:rPr>
              <w:t>55 – 500 (HCO</w:t>
            </w:r>
            <w:r w:rsidRPr="00A640EB">
              <w:rPr>
                <w:color w:val="000000"/>
                <w:sz w:val="16"/>
                <w:szCs w:val="16"/>
                <w:vertAlign w:val="subscript"/>
              </w:rPr>
              <w:t>3</w:t>
            </w:r>
            <w:r w:rsidRPr="00A640EB">
              <w:rPr>
                <w:color w:val="000000"/>
                <w:sz w:val="16"/>
                <w:szCs w:val="16"/>
              </w:rPr>
              <w:t>)</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Neutral geochemical environment (Buffering), Sedimentation</w:t>
            </w:r>
          </w:p>
        </w:tc>
      </w:tr>
      <w:tr w:rsidR="004B5ADA" w:rsidRPr="00A640EB" w:rsidTr="009137D1">
        <w:trPr>
          <w:trHeight w:val="20"/>
          <w:jc w:val="center"/>
        </w:trPr>
        <w:tc>
          <w:tcPr>
            <w:tcW w:w="1378"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Temp. </w:t>
            </w:r>
          </w:p>
        </w:tc>
        <w:tc>
          <w:tcPr>
            <w:tcW w:w="1559"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 xml:space="preserve">°C </w:t>
            </w:r>
          </w:p>
        </w:tc>
        <w:tc>
          <w:tcPr>
            <w:tcW w:w="2410"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10 - 23</w:t>
            </w:r>
          </w:p>
        </w:tc>
        <w:tc>
          <w:tcPr>
            <w:tcW w:w="3543" w:type="dxa"/>
            <w:shd w:val="clear" w:color="auto" w:fill="auto"/>
            <w:tcMar>
              <w:top w:w="11" w:type="dxa"/>
              <w:left w:w="102" w:type="dxa"/>
              <w:bottom w:w="0" w:type="dxa"/>
              <w:right w:w="102" w:type="dxa"/>
            </w:tcMar>
            <w:vAlign w:val="center"/>
            <w:hideMark/>
          </w:tcPr>
          <w:p w:rsidR="004B5ADA" w:rsidRPr="00A640EB" w:rsidRDefault="004B5ADA" w:rsidP="00501F7A">
            <w:pPr>
              <w:pStyle w:val="ListParagraph"/>
              <w:bidi w:val="0"/>
              <w:ind w:left="0" w:firstLine="25"/>
              <w:rPr>
                <w:color w:val="000000"/>
                <w:sz w:val="16"/>
                <w:szCs w:val="16"/>
              </w:rPr>
            </w:pPr>
            <w:r w:rsidRPr="00A640EB">
              <w:rPr>
                <w:color w:val="000000"/>
                <w:sz w:val="16"/>
                <w:szCs w:val="16"/>
              </w:rPr>
              <w:t>Annual mean of weather temperature</w:t>
            </w:r>
            <w:r w:rsidRPr="00A640EB">
              <w:rPr>
                <w:color w:val="000000"/>
                <w:sz w:val="16"/>
                <w:szCs w:val="16"/>
                <w:rtl/>
              </w:rPr>
              <w:t xml:space="preserve"> </w:t>
            </w:r>
          </w:p>
        </w:tc>
      </w:tr>
    </w:tbl>
    <w:p w:rsidR="004B5ADA" w:rsidRPr="004B2BA4" w:rsidRDefault="004B5ADA" w:rsidP="004B5ADA">
      <w:pPr>
        <w:pStyle w:val="ListParagraph"/>
        <w:ind w:left="0" w:firstLine="25"/>
        <w:rPr>
          <w:color w:val="000000"/>
          <w:sz w:val="14"/>
          <w:szCs w:val="14"/>
          <w:rtl/>
        </w:rPr>
      </w:pPr>
    </w:p>
    <w:p w:rsidR="004B5ADA" w:rsidRPr="004B2BA4" w:rsidRDefault="006B29D6" w:rsidP="004B5ADA">
      <w:pPr>
        <w:pStyle w:val="Caption"/>
        <w:ind w:hanging="2"/>
        <w:jc w:val="lowKashida"/>
        <w:rPr>
          <w:rFonts w:cs="Times New Roman"/>
          <w:color w:val="000000"/>
          <w:sz w:val="6"/>
          <w:szCs w:val="10"/>
          <w:rtl/>
          <w:lang w:bidi="fa-IR"/>
        </w:rPr>
      </w:pPr>
      <w:r w:rsidRPr="006B29D6">
        <w:rPr>
          <w:rFonts w:cs="Times New Roman"/>
          <w:noProof/>
          <w:color w:val="000000"/>
          <w:rtl/>
        </w:rPr>
        <w:lastRenderedPageBreak/>
        <w:pict>
          <v:shape id="_x0000_s1036" type="#_x0000_t202" style="position:absolute;left:0;text-align:left;margin-left:259.5pt;margin-top:29.1pt;width:51.35pt;height:23.55pt;z-index:251660288" filled="f" stroked="f">
            <v:textbox style="mso-next-textbox:#_x0000_s1036">
              <w:txbxContent>
                <w:p w:rsidR="00801CEE" w:rsidRPr="00A635FD" w:rsidRDefault="00801CEE" w:rsidP="004B5ADA">
                  <w:pPr>
                    <w:ind w:firstLine="4"/>
                    <w:jc w:val="center"/>
                    <w:rPr>
                      <w:b/>
                      <w:bCs/>
                      <w:sz w:val="16"/>
                      <w:szCs w:val="16"/>
                    </w:rPr>
                  </w:pPr>
                  <w:r w:rsidRPr="00A635FD">
                    <w:rPr>
                      <w:b/>
                      <w:bCs/>
                      <w:sz w:val="16"/>
                      <w:szCs w:val="16"/>
                    </w:rPr>
                    <w:t>Winter</w:t>
                  </w:r>
                </w:p>
              </w:txbxContent>
            </v:textbox>
          </v:shape>
        </w:pict>
      </w:r>
      <w:r w:rsidRPr="006B29D6">
        <w:rPr>
          <w:rFonts w:cs="Times New Roman"/>
          <w:noProof/>
          <w:color w:val="000000"/>
          <w:rtl/>
        </w:rPr>
        <w:pict>
          <v:shape id="_x0000_s1035" type="#_x0000_t202" style="position:absolute;left:0;text-align:left;margin-left:16.7pt;margin-top:29.1pt;width:51.35pt;height:23.55pt;z-index:251657216" filled="f" stroked="f">
            <v:textbox style="mso-next-textbox:#_x0000_s1035">
              <w:txbxContent>
                <w:p w:rsidR="00801CEE" w:rsidRPr="00A635FD" w:rsidRDefault="00801CEE" w:rsidP="004B5ADA">
                  <w:pPr>
                    <w:ind w:firstLine="4"/>
                    <w:jc w:val="center"/>
                    <w:rPr>
                      <w:b/>
                      <w:bCs/>
                      <w:sz w:val="16"/>
                      <w:szCs w:val="16"/>
                    </w:rPr>
                  </w:pPr>
                  <w:r w:rsidRPr="00A635FD">
                    <w:rPr>
                      <w:b/>
                      <w:bCs/>
                      <w:sz w:val="16"/>
                      <w:szCs w:val="16"/>
                    </w:rPr>
                    <w:t>Spring</w:t>
                  </w:r>
                </w:p>
              </w:txbxContent>
            </v:textbox>
          </v:shape>
        </w:pict>
      </w:r>
      <w:r w:rsidR="00830ABD">
        <w:rPr>
          <w:rFonts w:cs="Times New Roman"/>
          <w:noProof/>
          <w:color w:val="000000"/>
        </w:rPr>
        <w:drawing>
          <wp:inline distT="0" distB="0" distL="0" distR="0">
            <wp:extent cx="3013710" cy="2616200"/>
            <wp:effectExtent l="19050" t="0" r="0" b="0"/>
            <wp:docPr id="2" name="Picture 70" descr="SEC_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C_Winter.jpg"/>
                    <pic:cNvPicPr>
                      <a:picLocks noChangeAspect="1" noChangeArrowheads="1"/>
                    </pic:cNvPicPr>
                  </pic:nvPicPr>
                  <pic:blipFill>
                    <a:blip r:embed="rId13"/>
                    <a:srcRect l="8087" r="10519"/>
                    <a:stretch>
                      <a:fillRect/>
                    </a:stretch>
                  </pic:blipFill>
                  <pic:spPr bwMode="auto">
                    <a:xfrm>
                      <a:off x="0" y="0"/>
                      <a:ext cx="3013710" cy="2616200"/>
                    </a:xfrm>
                    <a:prstGeom prst="rect">
                      <a:avLst/>
                    </a:prstGeom>
                    <a:noFill/>
                    <a:ln w="9525">
                      <a:noFill/>
                      <a:miter lim="800000"/>
                      <a:headEnd/>
                      <a:tailEnd/>
                    </a:ln>
                  </pic:spPr>
                </pic:pic>
              </a:graphicData>
            </a:graphic>
          </wp:inline>
        </w:drawing>
      </w:r>
      <w:r w:rsidR="00830ABD">
        <w:rPr>
          <w:rFonts w:cs="Times New Roman"/>
          <w:noProof/>
          <w:color w:val="000000"/>
        </w:rPr>
        <w:drawing>
          <wp:inline distT="0" distB="0" distL="0" distR="0">
            <wp:extent cx="3045460" cy="2616200"/>
            <wp:effectExtent l="19050" t="0" r="2540" b="0"/>
            <wp:docPr id="3" name="Picture 55" descr="SEC_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C_Spring.jpg"/>
                    <pic:cNvPicPr>
                      <a:picLocks noChangeAspect="1" noChangeArrowheads="1"/>
                    </pic:cNvPicPr>
                  </pic:nvPicPr>
                  <pic:blipFill>
                    <a:blip r:embed="rId14"/>
                    <a:srcRect l="6641" r="10915"/>
                    <a:stretch>
                      <a:fillRect/>
                    </a:stretch>
                  </pic:blipFill>
                  <pic:spPr bwMode="auto">
                    <a:xfrm>
                      <a:off x="0" y="0"/>
                      <a:ext cx="3045460" cy="2616200"/>
                    </a:xfrm>
                    <a:prstGeom prst="rect">
                      <a:avLst/>
                    </a:prstGeom>
                    <a:noFill/>
                    <a:ln w="9525">
                      <a:noFill/>
                      <a:miter lim="800000"/>
                      <a:headEnd/>
                      <a:tailEnd/>
                    </a:ln>
                  </pic:spPr>
                </pic:pic>
              </a:graphicData>
            </a:graphic>
          </wp:inline>
        </w:drawing>
      </w:r>
    </w:p>
    <w:p w:rsidR="004B5ADA" w:rsidRPr="002C18FE" w:rsidRDefault="004B5ADA" w:rsidP="002C18FE">
      <w:pPr>
        <w:jc w:val="center"/>
        <w:rPr>
          <w:b/>
          <w:bCs/>
          <w:color w:val="000000"/>
          <w:sz w:val="18"/>
          <w:szCs w:val="18"/>
        </w:rPr>
      </w:pPr>
      <w:r w:rsidRPr="002C18FE">
        <w:rPr>
          <w:b/>
          <w:bCs/>
          <w:color w:val="000000"/>
          <w:sz w:val="18"/>
          <w:szCs w:val="18"/>
        </w:rPr>
        <w:t>Fig</w:t>
      </w:r>
      <w:r w:rsidR="002C18FE">
        <w:rPr>
          <w:b/>
          <w:bCs/>
          <w:color w:val="000000"/>
          <w:sz w:val="18"/>
          <w:szCs w:val="18"/>
        </w:rPr>
        <w:t>ure</w:t>
      </w:r>
      <w:r w:rsidRPr="002C18FE">
        <w:rPr>
          <w:b/>
          <w:bCs/>
          <w:color w:val="000000"/>
          <w:sz w:val="18"/>
          <w:szCs w:val="18"/>
        </w:rPr>
        <w:t xml:space="preserve"> 2</w:t>
      </w:r>
      <w:r w:rsidR="002C18FE">
        <w:rPr>
          <w:b/>
          <w:bCs/>
          <w:color w:val="000000"/>
          <w:sz w:val="18"/>
          <w:szCs w:val="18"/>
        </w:rPr>
        <w:t>.</w:t>
      </w:r>
      <w:r w:rsidRPr="002C18FE">
        <w:rPr>
          <w:b/>
          <w:bCs/>
          <w:color w:val="000000"/>
          <w:sz w:val="18"/>
          <w:szCs w:val="18"/>
        </w:rPr>
        <w:t xml:space="preserve"> Zoning map of EC variations in Lenjanat plain (The red line shows EC&gt;6000 µS/cm)</w:t>
      </w:r>
    </w:p>
    <w:p w:rsidR="004B5ADA" w:rsidRPr="00A640EB" w:rsidRDefault="004B5ADA" w:rsidP="004B5ADA">
      <w:pPr>
        <w:jc w:val="center"/>
        <w:rPr>
          <w:bCs/>
          <w:color w:val="000000"/>
          <w:sz w:val="16"/>
          <w:szCs w:val="16"/>
        </w:rPr>
      </w:pPr>
    </w:p>
    <w:p w:rsidR="004B5ADA" w:rsidRPr="00A640EB" w:rsidRDefault="006B29D6" w:rsidP="004B5ADA">
      <w:pPr>
        <w:pStyle w:val="Caption"/>
        <w:ind w:firstLine="55"/>
        <w:jc w:val="center"/>
        <w:rPr>
          <w:rFonts w:cs="Times New Roman"/>
          <w:color w:val="000000"/>
          <w:rtl/>
          <w:lang w:bidi="fa-IR"/>
        </w:rPr>
      </w:pPr>
      <w:r>
        <w:rPr>
          <w:rFonts w:cs="Times New Roman"/>
          <w:noProof/>
          <w:color w:val="000000"/>
          <w:rtl/>
        </w:rPr>
        <w:pict>
          <v:shape id="_x0000_s1038" type="#_x0000_t202" style="position:absolute;left:0;text-align:left;margin-left:246.4pt;margin-top:25.5pt;width:56.2pt;height:21.95pt;z-index:251662336" filled="f" stroked="f">
            <v:textbox>
              <w:txbxContent>
                <w:p w:rsidR="00801CEE" w:rsidRPr="00DB7CC4" w:rsidRDefault="00801CEE" w:rsidP="004B5ADA">
                  <w:pPr>
                    <w:ind w:hanging="32"/>
                    <w:jc w:val="center"/>
                    <w:rPr>
                      <w:b/>
                      <w:sz w:val="18"/>
                      <w:szCs w:val="18"/>
                    </w:rPr>
                  </w:pPr>
                  <w:r w:rsidRPr="00DB7CC4">
                    <w:rPr>
                      <w:b/>
                      <w:sz w:val="18"/>
                      <w:szCs w:val="18"/>
                    </w:rPr>
                    <w:t>Winter</w:t>
                  </w:r>
                </w:p>
              </w:txbxContent>
            </v:textbox>
          </v:shape>
        </w:pict>
      </w:r>
      <w:r>
        <w:rPr>
          <w:rFonts w:cs="Times New Roman"/>
          <w:noProof/>
          <w:color w:val="000000"/>
          <w:rtl/>
        </w:rPr>
        <w:pict>
          <v:shape id="_x0000_s1037" type="#_x0000_t202" style="position:absolute;left:0;text-align:left;margin-left:16.7pt;margin-top:25.5pt;width:56.2pt;height:21.95pt;z-index:251661312" filled="f" stroked="f">
            <v:textbox>
              <w:txbxContent>
                <w:p w:rsidR="00801CEE" w:rsidRPr="00DB7CC4" w:rsidRDefault="00801CEE" w:rsidP="004B5ADA">
                  <w:pPr>
                    <w:ind w:hanging="32"/>
                    <w:jc w:val="center"/>
                    <w:rPr>
                      <w:b/>
                    </w:rPr>
                  </w:pPr>
                  <w:r w:rsidRPr="00DB7CC4">
                    <w:rPr>
                      <w:b/>
                      <w:sz w:val="18"/>
                      <w:szCs w:val="18"/>
                    </w:rPr>
                    <w:t>Spring</w:t>
                  </w:r>
                </w:p>
              </w:txbxContent>
            </v:textbox>
          </v:shape>
        </w:pict>
      </w:r>
      <w:r w:rsidR="00830ABD">
        <w:rPr>
          <w:rFonts w:cs="Times New Roman"/>
          <w:noProof/>
          <w:color w:val="000000"/>
        </w:rPr>
        <w:drawing>
          <wp:inline distT="0" distB="0" distL="0" distR="0">
            <wp:extent cx="2806700" cy="2417445"/>
            <wp:effectExtent l="19050" t="0" r="0" b="0"/>
            <wp:docPr id="4" name="Picture 81" descr="Cl_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l_Winter.jpg"/>
                    <pic:cNvPicPr>
                      <a:picLocks noChangeAspect="1" noChangeArrowheads="1"/>
                    </pic:cNvPicPr>
                  </pic:nvPicPr>
                  <pic:blipFill>
                    <a:blip r:embed="rId15"/>
                    <a:srcRect l="11720" r="6242"/>
                    <a:stretch>
                      <a:fillRect/>
                    </a:stretch>
                  </pic:blipFill>
                  <pic:spPr bwMode="auto">
                    <a:xfrm>
                      <a:off x="0" y="0"/>
                      <a:ext cx="2806700" cy="2417445"/>
                    </a:xfrm>
                    <a:prstGeom prst="rect">
                      <a:avLst/>
                    </a:prstGeom>
                    <a:noFill/>
                    <a:ln w="9525">
                      <a:noFill/>
                      <a:miter lim="800000"/>
                      <a:headEnd/>
                      <a:tailEnd/>
                    </a:ln>
                  </pic:spPr>
                </pic:pic>
              </a:graphicData>
            </a:graphic>
          </wp:inline>
        </w:drawing>
      </w:r>
      <w:r w:rsidR="00830ABD">
        <w:rPr>
          <w:rFonts w:cs="Times New Roman"/>
          <w:noProof/>
          <w:color w:val="000000"/>
        </w:rPr>
        <w:drawing>
          <wp:inline distT="0" distB="0" distL="0" distR="0">
            <wp:extent cx="2774950" cy="2417445"/>
            <wp:effectExtent l="19050" t="0" r="6350" b="0"/>
            <wp:docPr id="5" name="Picture 83" descr="Cl_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l_Spring.jpg"/>
                    <pic:cNvPicPr>
                      <a:picLocks noChangeAspect="1" noChangeArrowheads="1"/>
                    </pic:cNvPicPr>
                  </pic:nvPicPr>
                  <pic:blipFill>
                    <a:blip r:embed="rId16"/>
                    <a:srcRect l="6900" r="11925"/>
                    <a:stretch>
                      <a:fillRect/>
                    </a:stretch>
                  </pic:blipFill>
                  <pic:spPr bwMode="auto">
                    <a:xfrm>
                      <a:off x="0" y="0"/>
                      <a:ext cx="2774950" cy="2417445"/>
                    </a:xfrm>
                    <a:prstGeom prst="rect">
                      <a:avLst/>
                    </a:prstGeom>
                    <a:noFill/>
                    <a:ln w="9525">
                      <a:noFill/>
                      <a:miter lim="800000"/>
                      <a:headEnd/>
                      <a:tailEnd/>
                    </a:ln>
                  </pic:spPr>
                </pic:pic>
              </a:graphicData>
            </a:graphic>
          </wp:inline>
        </w:drawing>
      </w:r>
    </w:p>
    <w:p w:rsidR="004B5ADA" w:rsidRPr="00A640EB" w:rsidRDefault="004B5ADA" w:rsidP="004B5ADA">
      <w:pPr>
        <w:spacing w:after="120" w:line="288" w:lineRule="auto"/>
        <w:contextualSpacing/>
        <w:jc w:val="center"/>
        <w:rPr>
          <w:color w:val="000000"/>
          <w:sz w:val="8"/>
          <w:szCs w:val="8"/>
          <w:rtl/>
        </w:rPr>
      </w:pPr>
    </w:p>
    <w:p w:rsidR="004B5ADA" w:rsidRPr="00E6310C" w:rsidRDefault="004B5ADA" w:rsidP="00E6310C">
      <w:pPr>
        <w:spacing w:after="120" w:line="288" w:lineRule="auto"/>
        <w:contextualSpacing/>
        <w:jc w:val="center"/>
        <w:rPr>
          <w:b/>
          <w:bCs/>
          <w:color w:val="000000"/>
          <w:sz w:val="18"/>
          <w:szCs w:val="18"/>
        </w:rPr>
      </w:pPr>
      <w:r w:rsidRPr="00E6310C">
        <w:rPr>
          <w:b/>
          <w:bCs/>
          <w:color w:val="000000"/>
          <w:sz w:val="18"/>
          <w:szCs w:val="18"/>
        </w:rPr>
        <w:t>Fig</w:t>
      </w:r>
      <w:r w:rsidR="00E6310C">
        <w:rPr>
          <w:b/>
          <w:bCs/>
          <w:color w:val="000000"/>
          <w:sz w:val="18"/>
          <w:szCs w:val="18"/>
        </w:rPr>
        <w:t>ure</w:t>
      </w:r>
      <w:r w:rsidRPr="00E6310C">
        <w:rPr>
          <w:b/>
          <w:bCs/>
          <w:color w:val="000000"/>
          <w:sz w:val="18"/>
          <w:szCs w:val="18"/>
        </w:rPr>
        <w:t xml:space="preserve"> 3</w:t>
      </w:r>
      <w:r w:rsidR="00E6310C">
        <w:rPr>
          <w:b/>
          <w:bCs/>
          <w:color w:val="000000"/>
          <w:sz w:val="18"/>
          <w:szCs w:val="18"/>
        </w:rPr>
        <w:t>.</w:t>
      </w:r>
      <w:r w:rsidRPr="00E6310C">
        <w:rPr>
          <w:b/>
          <w:bCs/>
          <w:color w:val="000000"/>
          <w:sz w:val="18"/>
          <w:szCs w:val="18"/>
        </w:rPr>
        <w:t xml:space="preserve"> The variation of chloride ion concentration in Lenjanat groundwater</w:t>
      </w:r>
    </w:p>
    <w:p w:rsidR="004B5ADA" w:rsidRDefault="004B5ADA" w:rsidP="003A7F9E">
      <w:pPr>
        <w:pStyle w:val="BodyText"/>
        <w:spacing w:after="0" w:line="240" w:lineRule="auto"/>
        <w:ind w:firstLine="0"/>
        <w:rPr>
          <w:rFonts w:eastAsia="MS Mincho"/>
        </w:rPr>
      </w:pPr>
    </w:p>
    <w:p w:rsidR="004B5ADA" w:rsidRDefault="004B5ADA" w:rsidP="003A7F9E">
      <w:pPr>
        <w:pStyle w:val="BodyText"/>
        <w:spacing w:after="0" w:line="240" w:lineRule="auto"/>
        <w:ind w:firstLine="0"/>
        <w:rPr>
          <w:rFonts w:eastAsia="MS Mincho"/>
        </w:rPr>
        <w:sectPr w:rsidR="004B5ADA" w:rsidSect="00694CF9">
          <w:type w:val="continuous"/>
          <w:pgSz w:w="11907" w:h="16160" w:code="9"/>
          <w:pgMar w:top="1418" w:right="1134" w:bottom="1701" w:left="1134" w:header="1134" w:footer="1134" w:gutter="0"/>
          <w:cols w:space="501"/>
          <w:docGrid w:linePitch="360"/>
        </w:sectPr>
      </w:pPr>
    </w:p>
    <w:p w:rsidR="00C749F1" w:rsidRPr="00056AAC" w:rsidRDefault="00C749F1" w:rsidP="005458C2">
      <w:pPr>
        <w:pStyle w:val="Caption"/>
        <w:bidi w:val="0"/>
        <w:spacing w:line="240" w:lineRule="auto"/>
        <w:rPr>
          <w:color w:val="000000"/>
          <w:sz w:val="20"/>
          <w:szCs w:val="20"/>
          <w:rtl/>
        </w:rPr>
      </w:pPr>
      <w:r w:rsidRPr="00056AAC">
        <w:rPr>
          <w:color w:val="000000"/>
          <w:sz w:val="20"/>
          <w:szCs w:val="20"/>
        </w:rPr>
        <w:lastRenderedPageBreak/>
        <w:t>This ratio has created Cl-Ca facies in wells at central part of Lenjanat plain that directly indicates groundwater salinization. The high concentrations of Ca and Mg in study groundwater are due to limestone outcrops and</w:t>
      </w:r>
      <w:r w:rsidRPr="00A640EB">
        <w:rPr>
          <w:color w:val="000000"/>
        </w:rPr>
        <w:t xml:space="preserve"> </w:t>
      </w:r>
      <w:r w:rsidRPr="00056AAC">
        <w:rPr>
          <w:color w:val="000000"/>
          <w:sz w:val="20"/>
          <w:szCs w:val="20"/>
        </w:rPr>
        <w:t xml:space="preserve">carbonate gravels in the area that determined by </w:t>
      </w:r>
      <w:bookmarkStart w:id="6" w:name="OLE_LINK145"/>
      <w:bookmarkStart w:id="7" w:name="OLE_LINK146"/>
      <w:r w:rsidRPr="00056AAC">
        <w:rPr>
          <w:color w:val="000000"/>
          <w:sz w:val="20"/>
          <w:szCs w:val="20"/>
          <w:lang w:bidi="fa-IR"/>
        </w:rPr>
        <w:t>Mg/Ca+Mg &lt; 0.5</w:t>
      </w:r>
      <w:bookmarkEnd w:id="6"/>
      <w:bookmarkEnd w:id="7"/>
      <w:r w:rsidRPr="00056AAC">
        <w:rPr>
          <w:color w:val="000000"/>
          <w:sz w:val="20"/>
          <w:szCs w:val="20"/>
        </w:rPr>
        <w:t xml:space="preserve"> ratio.</w:t>
      </w:r>
    </w:p>
    <w:p w:rsidR="00056AAC" w:rsidRPr="00056AAC" w:rsidRDefault="00056AAC" w:rsidP="00056AAC">
      <w:pPr>
        <w:pStyle w:val="Caption"/>
        <w:bidi w:val="0"/>
        <w:spacing w:line="240" w:lineRule="auto"/>
        <w:ind w:firstLine="288"/>
        <w:rPr>
          <w:sz w:val="20"/>
          <w:szCs w:val="20"/>
        </w:rPr>
      </w:pPr>
      <w:r w:rsidRPr="00056AAC">
        <w:rPr>
          <w:sz w:val="20"/>
          <w:szCs w:val="20"/>
        </w:rPr>
        <w:t>Halite deposits are often associated with gypsum and anhydrite sediments. Considering the neutral pH of Le</w:t>
      </w:r>
      <w:r w:rsidRPr="00056AAC">
        <w:rPr>
          <w:sz w:val="20"/>
          <w:szCs w:val="20"/>
        </w:rPr>
        <w:t>n</w:t>
      </w:r>
      <w:r w:rsidRPr="00056AAC">
        <w:rPr>
          <w:sz w:val="20"/>
          <w:szCs w:val="20"/>
        </w:rPr>
        <w:t>janat groundwater, Ca</w:t>
      </w:r>
      <w:r w:rsidR="009329FE" w:rsidRPr="00056AAC">
        <w:rPr>
          <w:sz w:val="20"/>
          <w:szCs w:val="20"/>
        </w:rPr>
        <w:t>/ (</w:t>
      </w:r>
      <w:r w:rsidRPr="00056AAC">
        <w:rPr>
          <w:sz w:val="20"/>
          <w:szCs w:val="20"/>
        </w:rPr>
        <w:t>Ca+SO</w:t>
      </w:r>
      <w:r w:rsidRPr="005458C2">
        <w:rPr>
          <w:sz w:val="20"/>
          <w:szCs w:val="20"/>
          <w:vertAlign w:val="subscript"/>
        </w:rPr>
        <w:t>4</w:t>
      </w:r>
      <w:r w:rsidR="009329FE" w:rsidRPr="00056AAC">
        <w:rPr>
          <w:sz w:val="20"/>
          <w:szCs w:val="20"/>
        </w:rPr>
        <w:t>) &lt;</w:t>
      </w:r>
      <w:r w:rsidRPr="00056AAC">
        <w:rPr>
          <w:sz w:val="20"/>
          <w:szCs w:val="20"/>
        </w:rPr>
        <w:t>0.5 is due to decrease of Ca concentration in groundwater (calcite precipitation or ion exchange process), whereas Ca</w:t>
      </w:r>
      <w:r w:rsidR="009329FE" w:rsidRPr="00056AAC">
        <w:rPr>
          <w:sz w:val="20"/>
          <w:szCs w:val="20"/>
        </w:rPr>
        <w:t>/ (</w:t>
      </w:r>
      <w:r w:rsidRPr="00056AAC">
        <w:rPr>
          <w:sz w:val="20"/>
          <w:szCs w:val="20"/>
        </w:rPr>
        <w:t>Ca+SO</w:t>
      </w:r>
      <w:r w:rsidRPr="005458C2">
        <w:rPr>
          <w:sz w:val="20"/>
          <w:szCs w:val="20"/>
          <w:vertAlign w:val="subscript"/>
        </w:rPr>
        <w:t>4</w:t>
      </w:r>
      <w:r w:rsidRPr="00056AAC">
        <w:rPr>
          <w:sz w:val="20"/>
          <w:szCs w:val="20"/>
        </w:rPr>
        <w:t>)&gt;0.5 is due to increase of Ca concentration which results in di</w:t>
      </w:r>
      <w:r w:rsidRPr="00056AAC">
        <w:rPr>
          <w:sz w:val="20"/>
          <w:szCs w:val="20"/>
        </w:rPr>
        <w:t>s</w:t>
      </w:r>
      <w:r w:rsidRPr="00056AAC">
        <w:rPr>
          <w:sz w:val="20"/>
          <w:szCs w:val="20"/>
        </w:rPr>
        <w:t xml:space="preserve">solution of carbonate or silicate deposits (a source other than gypsum dissolution). This process is in accordance </w:t>
      </w:r>
      <w:r w:rsidRPr="00056AAC">
        <w:rPr>
          <w:sz w:val="20"/>
          <w:szCs w:val="20"/>
        </w:rPr>
        <w:lastRenderedPageBreak/>
        <w:t>with reverse softening in the study aquifer. In summary, waters recharge into the aquifer from limestone form</w:t>
      </w:r>
      <w:r w:rsidRPr="00056AAC">
        <w:rPr>
          <w:sz w:val="20"/>
          <w:szCs w:val="20"/>
        </w:rPr>
        <w:t>a</w:t>
      </w:r>
      <w:r w:rsidRPr="00056AAC">
        <w:rPr>
          <w:sz w:val="20"/>
          <w:szCs w:val="20"/>
        </w:rPr>
        <w:t>tions and carbonate deposits of the plain containing ca</w:t>
      </w:r>
      <w:r w:rsidRPr="00056AAC">
        <w:rPr>
          <w:sz w:val="20"/>
          <w:szCs w:val="20"/>
        </w:rPr>
        <w:t>l</w:t>
      </w:r>
      <w:r w:rsidRPr="00056AAC">
        <w:rPr>
          <w:sz w:val="20"/>
          <w:szCs w:val="20"/>
        </w:rPr>
        <w:t xml:space="preserve">cium and bicarbonate ions and elements such as Mg and Sr (impurities of calcite). </w:t>
      </w:r>
    </w:p>
    <w:p w:rsidR="00056AAC" w:rsidRDefault="00056AAC" w:rsidP="004B23F2">
      <w:pPr>
        <w:pStyle w:val="Caption"/>
        <w:bidi w:val="0"/>
        <w:spacing w:line="240" w:lineRule="auto"/>
        <w:ind w:firstLine="288"/>
        <w:rPr>
          <w:sz w:val="20"/>
          <w:szCs w:val="20"/>
        </w:rPr>
      </w:pPr>
      <w:r w:rsidRPr="00056AAC">
        <w:rPr>
          <w:sz w:val="20"/>
          <w:szCs w:val="20"/>
        </w:rPr>
        <w:t>Positive saturation index for calcite shows that this mineral potentially could begin the precipitation. In ot</w:t>
      </w:r>
      <w:r w:rsidRPr="00056AAC">
        <w:rPr>
          <w:sz w:val="20"/>
          <w:szCs w:val="20"/>
        </w:rPr>
        <w:t>h</w:t>
      </w:r>
      <w:r w:rsidRPr="00056AAC">
        <w:rPr>
          <w:sz w:val="20"/>
          <w:szCs w:val="20"/>
        </w:rPr>
        <w:t>er words, the weak supersaturated environment for ca</w:t>
      </w:r>
      <w:r w:rsidRPr="00056AAC">
        <w:rPr>
          <w:sz w:val="20"/>
          <w:szCs w:val="20"/>
        </w:rPr>
        <w:t>l</w:t>
      </w:r>
      <w:r w:rsidRPr="00056AAC">
        <w:rPr>
          <w:sz w:val="20"/>
          <w:szCs w:val="20"/>
        </w:rPr>
        <w:t xml:space="preserve">cite is due to presence of sulfate minerals in the aquifer deposits and De-dolomitization process </w:t>
      </w:r>
      <w:r w:rsidR="004B23F2">
        <w:rPr>
          <w:sz w:val="20"/>
          <w:szCs w:val="20"/>
        </w:rPr>
        <w:t>[28].</w:t>
      </w:r>
      <w:r w:rsidRPr="00056AAC">
        <w:rPr>
          <w:sz w:val="20"/>
          <w:szCs w:val="20"/>
        </w:rPr>
        <w:t xml:space="preserve"> In this study, slightly negative saturation index for dolomite indicates appropriate conditions for dissolution of this mineral. </w:t>
      </w:r>
    </w:p>
    <w:p w:rsidR="00785407" w:rsidRDefault="00785407" w:rsidP="00785407">
      <w:pPr>
        <w:sectPr w:rsidR="00785407" w:rsidSect="00694CF9">
          <w:type w:val="continuous"/>
          <w:pgSz w:w="11907" w:h="16160" w:code="9"/>
          <w:pgMar w:top="1418" w:right="1134" w:bottom="1701" w:left="1134" w:header="1134" w:footer="1134" w:gutter="0"/>
          <w:cols w:num="2" w:space="501"/>
          <w:docGrid w:linePitch="360"/>
        </w:sectPr>
      </w:pPr>
    </w:p>
    <w:p w:rsidR="005458C2" w:rsidRDefault="005458C2" w:rsidP="001A5A51">
      <w:pPr>
        <w:jc w:val="center"/>
        <w:rPr>
          <w:rStyle w:val="hps"/>
          <w:color w:val="000000"/>
        </w:rPr>
      </w:pPr>
    </w:p>
    <w:p w:rsidR="001A5A51" w:rsidRPr="005458C2" w:rsidRDefault="001A5A51" w:rsidP="007D4BCE">
      <w:pPr>
        <w:spacing w:afterLines="10"/>
        <w:jc w:val="center"/>
        <w:rPr>
          <w:rStyle w:val="hps"/>
          <w:b/>
          <w:bCs/>
          <w:color w:val="000000"/>
          <w:sz w:val="18"/>
          <w:szCs w:val="18"/>
        </w:rPr>
      </w:pPr>
      <w:r w:rsidRPr="005458C2">
        <w:rPr>
          <w:rStyle w:val="hps"/>
          <w:b/>
          <w:bCs/>
          <w:color w:val="000000"/>
          <w:sz w:val="18"/>
          <w:szCs w:val="18"/>
        </w:rPr>
        <w:lastRenderedPageBreak/>
        <w:t>Table 4</w:t>
      </w:r>
      <w:bookmarkStart w:id="8" w:name="OLE_LINK82"/>
      <w:bookmarkStart w:id="9" w:name="OLE_LINK83"/>
      <w:r w:rsidR="005458C2">
        <w:rPr>
          <w:rStyle w:val="hps"/>
          <w:b/>
          <w:bCs/>
          <w:color w:val="000000"/>
          <w:sz w:val="18"/>
          <w:szCs w:val="18"/>
        </w:rPr>
        <w:t>.</w:t>
      </w:r>
      <w:r w:rsidRPr="005458C2">
        <w:rPr>
          <w:rStyle w:val="hps"/>
          <w:b/>
          <w:bCs/>
          <w:color w:val="000000"/>
          <w:sz w:val="18"/>
          <w:szCs w:val="18"/>
        </w:rPr>
        <w:t xml:space="preserve"> Ion ratios were used in recognition of source-rock in Lenjanat aquifer</w:t>
      </w:r>
    </w:p>
    <w:p w:rsidR="001A5A51" w:rsidRPr="00A640EB" w:rsidRDefault="001A5A51" w:rsidP="001A5A51">
      <w:pPr>
        <w:jc w:val="center"/>
        <w:rPr>
          <w:rStyle w:val="hps"/>
          <w:color w:val="000000"/>
          <w:sz w:val="16"/>
          <w:szCs w:val="16"/>
        </w:rPr>
      </w:pPr>
    </w:p>
    <w:bookmarkEnd w:id="8"/>
    <w:bookmarkEnd w:id="9"/>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8"/>
        <w:gridCol w:w="1467"/>
        <w:gridCol w:w="2682"/>
        <w:gridCol w:w="2360"/>
        <w:gridCol w:w="1581"/>
        <w:gridCol w:w="1958"/>
      </w:tblGrid>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jc w:val="center"/>
              <w:rPr>
                <w:bCs/>
                <w:color w:val="000000"/>
                <w:sz w:val="16"/>
                <w:szCs w:val="16"/>
              </w:rPr>
            </w:pPr>
          </w:p>
        </w:tc>
        <w:tc>
          <w:tcPr>
            <w:tcW w:w="6509" w:type="dxa"/>
            <w:gridSpan w:val="3"/>
            <w:shd w:val="clear" w:color="auto" w:fill="FFFFFF"/>
            <w:noWrap/>
            <w:vAlign w:val="center"/>
          </w:tcPr>
          <w:p w:rsidR="001A5A51" w:rsidRPr="00A640EB" w:rsidRDefault="001A5A51" w:rsidP="00243650">
            <w:pPr>
              <w:ind w:firstLine="0"/>
              <w:jc w:val="center"/>
              <w:rPr>
                <w:b/>
                <w:color w:val="000000"/>
                <w:sz w:val="16"/>
                <w:szCs w:val="16"/>
              </w:rPr>
            </w:pPr>
            <w:r w:rsidRPr="00A640EB">
              <w:rPr>
                <w:b/>
                <w:bCs/>
                <w:color w:val="000000"/>
                <w:sz w:val="16"/>
                <w:szCs w:val="16"/>
              </w:rPr>
              <w:t>Annual Average of  Certain Ratio</w:t>
            </w:r>
          </w:p>
        </w:tc>
        <w:tc>
          <w:tcPr>
            <w:tcW w:w="1581" w:type="dxa"/>
            <w:shd w:val="clear" w:color="auto" w:fill="FFFFFF"/>
            <w:noWrap/>
            <w:vAlign w:val="center"/>
          </w:tcPr>
          <w:p w:rsidR="001A5A51" w:rsidRPr="00A640EB" w:rsidRDefault="001A5A51" w:rsidP="00243650">
            <w:pPr>
              <w:ind w:firstLine="0"/>
              <w:jc w:val="center"/>
              <w:rPr>
                <w:bCs/>
                <w:color w:val="000000"/>
                <w:sz w:val="16"/>
                <w:szCs w:val="16"/>
              </w:rPr>
            </w:pPr>
          </w:p>
        </w:tc>
        <w:tc>
          <w:tcPr>
            <w:tcW w:w="1958" w:type="dxa"/>
            <w:shd w:val="clear" w:color="auto" w:fill="FFFFFF"/>
            <w:noWrap/>
            <w:vAlign w:val="center"/>
          </w:tcPr>
          <w:p w:rsidR="001A5A51" w:rsidRPr="00A640EB" w:rsidRDefault="001A5A51" w:rsidP="00243650">
            <w:pPr>
              <w:ind w:firstLine="0"/>
              <w:jc w:val="center"/>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jc w:val="center"/>
              <w:rPr>
                <w:b/>
                <w:bCs/>
                <w:color w:val="000000"/>
                <w:sz w:val="16"/>
                <w:szCs w:val="16"/>
              </w:rPr>
            </w:pPr>
            <w:r w:rsidRPr="00A640EB">
              <w:rPr>
                <w:b/>
                <w:bCs/>
                <w:color w:val="000000"/>
                <w:sz w:val="16"/>
                <w:szCs w:val="16"/>
              </w:rPr>
              <w:t>Sample</w:t>
            </w:r>
          </w:p>
        </w:tc>
        <w:tc>
          <w:tcPr>
            <w:tcW w:w="1467" w:type="dxa"/>
            <w:shd w:val="clear" w:color="auto" w:fill="FFFFFF"/>
            <w:noWrap/>
            <w:vAlign w:val="center"/>
          </w:tcPr>
          <w:p w:rsidR="001A5A51" w:rsidRPr="00A640EB" w:rsidRDefault="001A5A51" w:rsidP="00243650">
            <w:pPr>
              <w:ind w:firstLine="0"/>
              <w:jc w:val="center"/>
              <w:rPr>
                <w:b/>
                <w:bCs/>
                <w:color w:val="000000"/>
                <w:sz w:val="16"/>
                <w:szCs w:val="16"/>
              </w:rPr>
            </w:pPr>
            <w:r w:rsidRPr="00A640EB">
              <w:rPr>
                <w:b/>
                <w:bCs/>
                <w:color w:val="000000"/>
                <w:sz w:val="16"/>
                <w:szCs w:val="16"/>
              </w:rPr>
              <w:t>Na/(Na+Cl)</w:t>
            </w:r>
          </w:p>
        </w:tc>
        <w:tc>
          <w:tcPr>
            <w:tcW w:w="2682" w:type="dxa"/>
            <w:shd w:val="clear" w:color="auto" w:fill="FFFFFF"/>
            <w:noWrap/>
            <w:vAlign w:val="center"/>
          </w:tcPr>
          <w:p w:rsidR="001A5A51" w:rsidRPr="00A640EB" w:rsidRDefault="001A5A51" w:rsidP="00243650">
            <w:pPr>
              <w:ind w:firstLine="0"/>
              <w:jc w:val="center"/>
              <w:rPr>
                <w:b/>
                <w:bCs/>
                <w:color w:val="000000"/>
                <w:sz w:val="16"/>
                <w:szCs w:val="16"/>
              </w:rPr>
            </w:pPr>
            <w:r w:rsidRPr="00A640EB">
              <w:rPr>
                <w:b/>
                <w:bCs/>
                <w:color w:val="000000"/>
                <w:sz w:val="16"/>
                <w:szCs w:val="16"/>
              </w:rPr>
              <w:t>Ca/(Ca+SO</w:t>
            </w:r>
            <w:r w:rsidRPr="00A640EB">
              <w:rPr>
                <w:b/>
                <w:bCs/>
                <w:color w:val="000000"/>
                <w:sz w:val="16"/>
                <w:szCs w:val="16"/>
                <w:vertAlign w:val="subscript"/>
              </w:rPr>
              <w:t>4</w:t>
            </w:r>
            <w:r w:rsidRPr="00A640EB">
              <w:rPr>
                <w:b/>
                <w:bCs/>
                <w:color w:val="000000"/>
                <w:sz w:val="16"/>
                <w:szCs w:val="16"/>
              </w:rPr>
              <w:t>)</w:t>
            </w:r>
          </w:p>
        </w:tc>
        <w:tc>
          <w:tcPr>
            <w:tcW w:w="2360" w:type="dxa"/>
            <w:shd w:val="clear" w:color="auto" w:fill="FFFFFF"/>
            <w:noWrap/>
            <w:vAlign w:val="center"/>
          </w:tcPr>
          <w:p w:rsidR="001A5A51" w:rsidRPr="00A640EB" w:rsidRDefault="001A5A51" w:rsidP="00243650">
            <w:pPr>
              <w:ind w:firstLine="0"/>
              <w:jc w:val="center"/>
              <w:rPr>
                <w:b/>
                <w:bCs/>
                <w:color w:val="000000"/>
                <w:sz w:val="16"/>
                <w:szCs w:val="16"/>
              </w:rPr>
            </w:pPr>
            <w:r w:rsidRPr="00A640EB">
              <w:rPr>
                <w:b/>
                <w:bCs/>
                <w:color w:val="000000"/>
                <w:sz w:val="16"/>
                <w:szCs w:val="16"/>
              </w:rPr>
              <w:t>Mg/(Ca+Mg)</w:t>
            </w:r>
          </w:p>
        </w:tc>
        <w:tc>
          <w:tcPr>
            <w:tcW w:w="1581" w:type="dxa"/>
            <w:shd w:val="clear" w:color="auto" w:fill="FFFFFF"/>
            <w:noWrap/>
            <w:vAlign w:val="center"/>
          </w:tcPr>
          <w:p w:rsidR="001A5A51" w:rsidRPr="00A640EB" w:rsidRDefault="001A5A51" w:rsidP="00243650">
            <w:pPr>
              <w:ind w:firstLine="0"/>
              <w:jc w:val="center"/>
              <w:rPr>
                <w:b/>
                <w:bCs/>
                <w:color w:val="000000"/>
                <w:sz w:val="16"/>
                <w:szCs w:val="16"/>
              </w:rPr>
            </w:pPr>
            <w:r w:rsidRPr="00A640EB">
              <w:rPr>
                <w:b/>
                <w:bCs/>
                <w:color w:val="000000"/>
                <w:sz w:val="16"/>
                <w:szCs w:val="16"/>
              </w:rPr>
              <w:t>HCO</w:t>
            </w:r>
            <w:r w:rsidRPr="00A640EB">
              <w:rPr>
                <w:b/>
                <w:bCs/>
                <w:color w:val="000000"/>
                <w:sz w:val="16"/>
                <w:szCs w:val="16"/>
                <w:vertAlign w:val="subscript"/>
              </w:rPr>
              <w:t>3</w:t>
            </w:r>
            <w:r w:rsidRPr="00A640EB">
              <w:rPr>
                <w:b/>
                <w:bCs/>
                <w:color w:val="000000"/>
                <w:sz w:val="16"/>
                <w:szCs w:val="16"/>
              </w:rPr>
              <w:t>/∑Anions</w:t>
            </w:r>
          </w:p>
        </w:tc>
        <w:tc>
          <w:tcPr>
            <w:tcW w:w="1958" w:type="dxa"/>
            <w:noWrap/>
            <w:vAlign w:val="center"/>
          </w:tcPr>
          <w:p w:rsidR="001A5A51" w:rsidRPr="00A640EB" w:rsidRDefault="001A5A51" w:rsidP="00243650">
            <w:pPr>
              <w:ind w:right="-675" w:firstLine="0"/>
              <w:rPr>
                <w:b/>
                <w:bCs/>
                <w:color w:val="000000"/>
                <w:sz w:val="16"/>
                <w:szCs w:val="16"/>
              </w:rPr>
            </w:pPr>
            <w:r w:rsidRPr="00A640EB">
              <w:rPr>
                <w:b/>
                <w:bCs/>
                <w:color w:val="000000"/>
                <w:sz w:val="16"/>
                <w:szCs w:val="16"/>
              </w:rPr>
              <w:t>(Ca+Mg)/SO</w:t>
            </w:r>
            <w:r w:rsidRPr="00A640EB">
              <w:rPr>
                <w:b/>
                <w:bCs/>
                <w:color w:val="000000"/>
                <w:sz w:val="16"/>
                <w:szCs w:val="16"/>
                <w:vertAlign w:val="subscript"/>
              </w:rPr>
              <w:t>4</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BW.2</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 Sources other than Gypsum</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BW.3</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Ion Exchange</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BW.4</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Ion Exchange</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BW.5</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Ion Exchange</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 Sources other than Gypsum</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BW.6</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Ion Exchange</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BW.7</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Ion Exchange</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BW.8</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BW.9</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BW.10</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BW.11</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Reverse Softening</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 Sources other than Gypsum</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BW.12</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Reverse Softening</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 Sources other than Gypsum</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BW.13</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Reverse Softening</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 Sources other than Gypsum</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BW.14</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Reverse Softening</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 Sources other than Gypsum</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BW.15</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BW.16</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BW.17</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BW.18</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Ion Exchange</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BW.19</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BW.20</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BW.21</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BW.22</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BW.23</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Reverse Softening</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 Sources other than Gypsum</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BW.24</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Ion Exchange</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BW.25</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Ion Exchange</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BW.26</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DW.1</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 Sources other than Gypsum</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DW.2</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DW.3</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DW.4</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DW.5</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Calcite Removal (IE) or Precipitation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DW.6</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r w:rsidR="001A5A51" w:rsidRPr="00A640EB" w:rsidTr="005D1775">
        <w:trPr>
          <w:trHeight w:hRule="exact" w:val="340"/>
          <w:jc w:val="center"/>
        </w:trPr>
        <w:tc>
          <w:tcPr>
            <w:tcW w:w="728" w:type="dxa"/>
            <w:shd w:val="clear" w:color="auto" w:fill="FFFFFF"/>
            <w:noWrap/>
            <w:vAlign w:val="center"/>
          </w:tcPr>
          <w:p w:rsidR="001A5A51" w:rsidRPr="00A640EB" w:rsidRDefault="001A5A51" w:rsidP="00243650">
            <w:pPr>
              <w:ind w:firstLine="0"/>
              <w:rPr>
                <w:b/>
                <w:color w:val="000000"/>
                <w:sz w:val="16"/>
                <w:szCs w:val="16"/>
              </w:rPr>
            </w:pPr>
            <w:r w:rsidRPr="00A640EB">
              <w:rPr>
                <w:b/>
                <w:color w:val="000000"/>
                <w:sz w:val="16"/>
                <w:szCs w:val="16"/>
              </w:rPr>
              <w:t>DW.7</w:t>
            </w:r>
          </w:p>
        </w:tc>
        <w:tc>
          <w:tcPr>
            <w:tcW w:w="1467"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Halite Solution</w:t>
            </w:r>
          </w:p>
        </w:tc>
        <w:tc>
          <w:tcPr>
            <w:tcW w:w="2682"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Gypsum Dissolution</w:t>
            </w:r>
          </w:p>
        </w:tc>
        <w:tc>
          <w:tcPr>
            <w:tcW w:w="2360" w:type="dxa"/>
            <w:shd w:val="clear" w:color="auto" w:fill="FFFFFF"/>
            <w:vAlign w:val="center"/>
          </w:tcPr>
          <w:p w:rsidR="001A5A51" w:rsidRPr="00A640EB" w:rsidRDefault="001A5A51" w:rsidP="00243650">
            <w:pPr>
              <w:ind w:firstLine="0"/>
              <w:rPr>
                <w:bCs/>
                <w:color w:val="000000"/>
                <w:sz w:val="16"/>
                <w:szCs w:val="16"/>
              </w:rPr>
            </w:pPr>
            <w:r w:rsidRPr="00A640EB">
              <w:rPr>
                <w:bCs/>
                <w:color w:val="000000"/>
                <w:sz w:val="16"/>
                <w:szCs w:val="16"/>
              </w:rPr>
              <w:t>Limestone-Dolomite Weathering</w:t>
            </w:r>
          </w:p>
        </w:tc>
        <w:tc>
          <w:tcPr>
            <w:tcW w:w="1581" w:type="dxa"/>
            <w:shd w:val="clear" w:color="auto" w:fill="FFFFFF"/>
            <w:vAlign w:val="center"/>
          </w:tcPr>
          <w:p w:rsidR="001A5A51" w:rsidRPr="00A640EB" w:rsidRDefault="009329FE" w:rsidP="00243650">
            <w:pPr>
              <w:ind w:firstLine="0"/>
              <w:rPr>
                <w:bCs/>
                <w:color w:val="000000"/>
                <w:sz w:val="16"/>
                <w:szCs w:val="16"/>
              </w:rPr>
            </w:pPr>
            <w:r w:rsidRPr="00A640EB">
              <w:rPr>
                <w:bCs/>
                <w:color w:val="000000"/>
                <w:sz w:val="16"/>
                <w:szCs w:val="16"/>
              </w:rPr>
              <w:t>Evaporates</w:t>
            </w:r>
            <w:r w:rsidR="001A5A51" w:rsidRPr="00A640EB">
              <w:rPr>
                <w:bCs/>
                <w:color w:val="000000"/>
                <w:sz w:val="16"/>
                <w:szCs w:val="16"/>
              </w:rPr>
              <w:t xml:space="preserve"> or Brine</w:t>
            </w:r>
          </w:p>
        </w:tc>
        <w:tc>
          <w:tcPr>
            <w:tcW w:w="1958" w:type="dxa"/>
            <w:noWrap/>
            <w:vAlign w:val="center"/>
          </w:tcPr>
          <w:p w:rsidR="001A5A51" w:rsidRPr="00A640EB" w:rsidRDefault="001A5A51" w:rsidP="00243650">
            <w:pPr>
              <w:ind w:firstLine="0"/>
              <w:rPr>
                <w:bCs/>
                <w:color w:val="000000"/>
                <w:sz w:val="16"/>
                <w:szCs w:val="16"/>
              </w:rPr>
            </w:pPr>
            <w:r w:rsidRPr="00A640EB">
              <w:rPr>
                <w:bCs/>
                <w:color w:val="000000"/>
                <w:sz w:val="16"/>
                <w:szCs w:val="16"/>
              </w:rPr>
              <w:t>De-Dolomitization</w:t>
            </w:r>
          </w:p>
        </w:tc>
      </w:tr>
    </w:tbl>
    <w:p w:rsidR="001A5A51" w:rsidRPr="00564791" w:rsidRDefault="001A5A51" w:rsidP="001A5A51">
      <w:pPr>
        <w:pStyle w:val="Caption"/>
        <w:bidi w:val="0"/>
        <w:rPr>
          <w:color w:val="000000"/>
          <w:sz w:val="12"/>
          <w:szCs w:val="16"/>
        </w:rPr>
      </w:pPr>
    </w:p>
    <w:p w:rsidR="00785407" w:rsidRDefault="00785407" w:rsidP="00785407"/>
    <w:p w:rsidR="00441324" w:rsidRDefault="00441324" w:rsidP="00785407"/>
    <w:p w:rsidR="001A5A51" w:rsidRPr="00441324" w:rsidRDefault="001A5A51" w:rsidP="007D4BCE">
      <w:pPr>
        <w:spacing w:afterLines="10"/>
        <w:jc w:val="center"/>
        <w:rPr>
          <w:rStyle w:val="hps"/>
          <w:b/>
          <w:bCs/>
          <w:color w:val="000000"/>
          <w:sz w:val="18"/>
          <w:szCs w:val="18"/>
        </w:rPr>
      </w:pPr>
      <w:r w:rsidRPr="00441324">
        <w:rPr>
          <w:rStyle w:val="hps"/>
          <w:b/>
          <w:bCs/>
          <w:color w:val="000000"/>
          <w:sz w:val="18"/>
          <w:szCs w:val="18"/>
        </w:rPr>
        <w:t>Table 5</w:t>
      </w:r>
      <w:r w:rsidR="00441324">
        <w:rPr>
          <w:rStyle w:val="hps"/>
          <w:b/>
          <w:bCs/>
          <w:color w:val="000000"/>
          <w:sz w:val="18"/>
          <w:szCs w:val="18"/>
        </w:rPr>
        <w:t>.</w:t>
      </w:r>
      <w:r w:rsidRPr="00441324">
        <w:rPr>
          <w:rStyle w:val="hps"/>
          <w:b/>
          <w:bCs/>
          <w:color w:val="000000"/>
          <w:sz w:val="18"/>
          <w:szCs w:val="18"/>
        </w:rPr>
        <w:t xml:space="preserve"> Annual average of saturation indexes calculated for Lenjanat groundwater samples</w:t>
      </w:r>
    </w:p>
    <w:p w:rsidR="001A5A51" w:rsidRPr="00A640EB" w:rsidRDefault="001A5A51" w:rsidP="001A5A51">
      <w:pPr>
        <w:jc w:val="center"/>
        <w:rPr>
          <w:rStyle w:val="hps"/>
          <w:color w:val="000000"/>
          <w:sz w:val="10"/>
          <w:szCs w:val="10"/>
        </w:rPr>
      </w:pPr>
    </w:p>
    <w:tbl>
      <w:tblPr>
        <w:tblW w:w="7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3"/>
        <w:gridCol w:w="625"/>
        <w:gridCol w:w="625"/>
        <w:gridCol w:w="625"/>
        <w:gridCol w:w="625"/>
        <w:gridCol w:w="625"/>
        <w:gridCol w:w="625"/>
        <w:gridCol w:w="625"/>
        <w:gridCol w:w="625"/>
        <w:gridCol w:w="625"/>
        <w:gridCol w:w="625"/>
        <w:gridCol w:w="625"/>
      </w:tblGrid>
      <w:tr w:rsidR="001A5A51" w:rsidRPr="00A640EB" w:rsidTr="00577F94">
        <w:trPr>
          <w:trHeight w:hRule="exact" w:val="227"/>
          <w:jc w:val="center"/>
        </w:trPr>
        <w:tc>
          <w:tcPr>
            <w:tcW w:w="757" w:type="dxa"/>
            <w:noWrap/>
            <w:vAlign w:val="bottom"/>
          </w:tcPr>
          <w:p w:rsidR="001A5A51" w:rsidRPr="00A640EB" w:rsidRDefault="001A5A51" w:rsidP="00501F7A">
            <w:pPr>
              <w:rPr>
                <w:color w:val="000000"/>
                <w:sz w:val="14"/>
                <w:szCs w:val="14"/>
              </w:rPr>
            </w:pPr>
          </w:p>
        </w:tc>
        <w:tc>
          <w:tcPr>
            <w:tcW w:w="625" w:type="dxa"/>
            <w:noWrap/>
            <w:vAlign w:val="center"/>
          </w:tcPr>
          <w:p w:rsidR="001A5A51" w:rsidRPr="00A640EB" w:rsidRDefault="001A5A51" w:rsidP="00441324">
            <w:pPr>
              <w:ind w:hanging="26"/>
              <w:jc w:val="center"/>
              <w:rPr>
                <w:b/>
                <w:bCs/>
                <w:color w:val="000000"/>
                <w:sz w:val="14"/>
                <w:szCs w:val="14"/>
              </w:rPr>
            </w:pPr>
            <w:r w:rsidRPr="00A640EB">
              <w:rPr>
                <w:b/>
                <w:bCs/>
                <w:color w:val="000000"/>
                <w:sz w:val="14"/>
                <w:szCs w:val="14"/>
              </w:rPr>
              <w:t>BW.1</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BW.2</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BW.3</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BW.4</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BW.5</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BW.6</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BW.7</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BW.8</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BW.9</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BW.10</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BW.11</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bookmarkStart w:id="10" w:name="_Hlk296234019"/>
            <w:r w:rsidRPr="00A640EB">
              <w:rPr>
                <w:b/>
                <w:bCs/>
                <w:color w:val="000000"/>
                <w:sz w:val="18"/>
                <w:szCs w:val="18"/>
              </w:rPr>
              <w:t>SI</w:t>
            </w:r>
            <w:r w:rsidRPr="00A640EB">
              <w:rPr>
                <w:b/>
                <w:bCs/>
                <w:color w:val="000000"/>
                <w:sz w:val="18"/>
                <w:szCs w:val="18"/>
                <w:vertAlign w:val="subscript"/>
              </w:rPr>
              <w:t>Calcite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0.17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0.15</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Dolomite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-0.01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0.02</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Gypsum</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-1.33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-1.49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-0.82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-0.69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-1.71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-1.18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-1.26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-0.42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-0.58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-0.21</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Halite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-6.43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-6.95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-6.16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-5.58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-7.39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-6.84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-5.55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-4.64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-5.61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-5.68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-5.01</w:t>
            </w:r>
          </w:p>
        </w:tc>
      </w:tr>
      <w:bookmarkEnd w:id="10"/>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6"/>
                <w:szCs w:val="16"/>
              </w:rPr>
            </w:pPr>
          </w:p>
        </w:tc>
        <w:tc>
          <w:tcPr>
            <w:tcW w:w="625" w:type="dxa"/>
            <w:noWrap/>
            <w:vAlign w:val="center"/>
          </w:tcPr>
          <w:p w:rsidR="001A5A51" w:rsidRPr="00A640EB" w:rsidRDefault="001A5A51" w:rsidP="00441324">
            <w:pPr>
              <w:ind w:hanging="26"/>
              <w:jc w:val="center"/>
              <w:rPr>
                <w:b/>
                <w:bCs/>
                <w:color w:val="000000"/>
                <w:sz w:val="14"/>
                <w:szCs w:val="14"/>
              </w:rPr>
            </w:pPr>
            <w:r w:rsidRPr="00A640EB">
              <w:rPr>
                <w:b/>
                <w:bCs/>
                <w:color w:val="000000"/>
                <w:sz w:val="14"/>
                <w:szCs w:val="14"/>
              </w:rPr>
              <w:t>BW.12</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BW.13</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BW.14</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BW.15</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BW.16</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BW.17</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BW.18</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BW.19</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BW.20</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BW.21</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BW.22</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Calcite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0.27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0.16</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Dolomite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0.21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-0.41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-0.26</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Gypsum</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-0.6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-0.71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-0.53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-0.66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-0.84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-0.91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-0.6</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Halite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-4.97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-5.07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-4.29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-5.31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-6.08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-6.07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-5.85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-5.65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-5.23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-4.96</w:t>
            </w:r>
          </w:p>
        </w:tc>
      </w:tr>
      <w:tr w:rsidR="001A5A51" w:rsidRPr="00A640EB" w:rsidTr="00577F94">
        <w:trPr>
          <w:trHeight w:hRule="exact" w:val="227"/>
          <w:jc w:val="center"/>
        </w:trPr>
        <w:tc>
          <w:tcPr>
            <w:tcW w:w="757" w:type="dxa"/>
            <w:noWrap/>
            <w:vAlign w:val="bottom"/>
          </w:tcPr>
          <w:p w:rsidR="001A5A51" w:rsidRPr="00A640EB" w:rsidRDefault="001A5A51" w:rsidP="000D2520">
            <w:pPr>
              <w:ind w:firstLine="0"/>
              <w:jc w:val="left"/>
              <w:rPr>
                <w:color w:val="000000"/>
                <w:sz w:val="14"/>
                <w:szCs w:val="14"/>
              </w:rPr>
            </w:pPr>
          </w:p>
        </w:tc>
        <w:tc>
          <w:tcPr>
            <w:tcW w:w="625" w:type="dxa"/>
            <w:noWrap/>
            <w:vAlign w:val="center"/>
          </w:tcPr>
          <w:p w:rsidR="001A5A51" w:rsidRPr="00A640EB" w:rsidRDefault="001A5A51" w:rsidP="00441324">
            <w:pPr>
              <w:ind w:hanging="26"/>
              <w:jc w:val="center"/>
              <w:rPr>
                <w:b/>
                <w:bCs/>
                <w:color w:val="000000"/>
                <w:sz w:val="14"/>
                <w:szCs w:val="14"/>
              </w:rPr>
            </w:pPr>
            <w:r w:rsidRPr="00A640EB">
              <w:rPr>
                <w:b/>
                <w:bCs/>
                <w:color w:val="000000"/>
                <w:sz w:val="14"/>
                <w:szCs w:val="14"/>
              </w:rPr>
              <w:t>BW.23</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BW.24</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BW.25</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BW.26</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DW.1</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DW.2</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DW.3</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DW.4</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DW.5</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DW.6</w:t>
            </w:r>
          </w:p>
        </w:tc>
        <w:tc>
          <w:tcPr>
            <w:tcW w:w="625" w:type="dxa"/>
            <w:noWrap/>
            <w:vAlign w:val="center"/>
          </w:tcPr>
          <w:p w:rsidR="001A5A51" w:rsidRPr="00A640EB" w:rsidRDefault="001A5A51" w:rsidP="00441324">
            <w:pPr>
              <w:ind w:firstLine="0"/>
              <w:jc w:val="center"/>
              <w:rPr>
                <w:b/>
                <w:bCs/>
                <w:color w:val="000000"/>
                <w:sz w:val="14"/>
                <w:szCs w:val="14"/>
              </w:rPr>
            </w:pPr>
            <w:r w:rsidRPr="00A640EB">
              <w:rPr>
                <w:b/>
                <w:bCs/>
                <w:color w:val="000000"/>
                <w:sz w:val="14"/>
                <w:szCs w:val="14"/>
              </w:rPr>
              <w:t>DW.7</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Calcite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0.17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0.27</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Dolomite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-0.14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-0.35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-0.47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0.06</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Gypsum</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-0.32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-0.71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-1.09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-0.26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-1.35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-0.78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-0.5</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-0.48</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-0.41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-0.16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-0.05</w:t>
            </w:r>
          </w:p>
        </w:tc>
      </w:tr>
      <w:tr w:rsidR="001A5A51" w:rsidRPr="00A640EB" w:rsidTr="00577F94">
        <w:trPr>
          <w:trHeight w:hRule="exact" w:val="227"/>
          <w:jc w:val="center"/>
        </w:trPr>
        <w:tc>
          <w:tcPr>
            <w:tcW w:w="757" w:type="dxa"/>
            <w:noWrap/>
            <w:vAlign w:val="center"/>
          </w:tcPr>
          <w:p w:rsidR="001A5A51" w:rsidRPr="00A640EB" w:rsidRDefault="001A5A51" w:rsidP="000D2520">
            <w:pPr>
              <w:ind w:firstLine="0"/>
              <w:jc w:val="left"/>
              <w:rPr>
                <w:b/>
                <w:bCs/>
                <w:color w:val="000000"/>
                <w:sz w:val="18"/>
                <w:szCs w:val="18"/>
              </w:rPr>
            </w:pPr>
            <w:r w:rsidRPr="00A640EB">
              <w:rPr>
                <w:b/>
                <w:bCs/>
                <w:color w:val="000000"/>
                <w:sz w:val="18"/>
                <w:szCs w:val="18"/>
              </w:rPr>
              <w:t>SI</w:t>
            </w:r>
            <w:r w:rsidRPr="00A640EB">
              <w:rPr>
                <w:b/>
                <w:bCs/>
                <w:color w:val="000000"/>
                <w:sz w:val="18"/>
                <w:szCs w:val="18"/>
                <w:vertAlign w:val="subscript"/>
              </w:rPr>
              <w:t>Halite</w:t>
            </w:r>
          </w:p>
        </w:tc>
        <w:tc>
          <w:tcPr>
            <w:tcW w:w="625" w:type="dxa"/>
            <w:noWrap/>
            <w:vAlign w:val="center"/>
          </w:tcPr>
          <w:p w:rsidR="001A5A51" w:rsidRPr="00A640EB" w:rsidRDefault="001A5A51" w:rsidP="00441324">
            <w:pPr>
              <w:ind w:hanging="26"/>
              <w:jc w:val="center"/>
              <w:rPr>
                <w:color w:val="000000"/>
                <w:sz w:val="14"/>
                <w:szCs w:val="14"/>
              </w:rPr>
            </w:pPr>
            <w:r w:rsidRPr="00A640EB">
              <w:rPr>
                <w:bCs/>
                <w:color w:val="000000"/>
                <w:sz w:val="14"/>
                <w:szCs w:val="14"/>
              </w:rPr>
              <w:t>-4.37</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-5.2</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-5.69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-4.56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-6.79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-5.93</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-5.74</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-4.76</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-4.61</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-4.49</w:t>
            </w:r>
          </w:p>
        </w:tc>
        <w:tc>
          <w:tcPr>
            <w:tcW w:w="625" w:type="dxa"/>
            <w:noWrap/>
            <w:vAlign w:val="center"/>
          </w:tcPr>
          <w:p w:rsidR="001A5A51" w:rsidRPr="00A640EB" w:rsidRDefault="001A5A51" w:rsidP="00441324">
            <w:pPr>
              <w:ind w:firstLine="0"/>
              <w:jc w:val="center"/>
              <w:rPr>
                <w:color w:val="000000"/>
                <w:sz w:val="14"/>
                <w:szCs w:val="14"/>
              </w:rPr>
            </w:pPr>
            <w:r w:rsidRPr="00A640EB">
              <w:rPr>
                <w:bCs/>
                <w:color w:val="000000"/>
                <w:sz w:val="14"/>
                <w:szCs w:val="14"/>
              </w:rPr>
              <w:t>-4.52</w:t>
            </w:r>
          </w:p>
        </w:tc>
      </w:tr>
    </w:tbl>
    <w:p w:rsidR="001A5A51" w:rsidRPr="00A640EB" w:rsidRDefault="001A5A51" w:rsidP="001A5A51">
      <w:pPr>
        <w:textAlignment w:val="top"/>
        <w:rPr>
          <w:color w:val="000000"/>
        </w:rPr>
      </w:pPr>
    </w:p>
    <w:p w:rsidR="00785407" w:rsidRDefault="00785407" w:rsidP="00056AAC">
      <w:pPr>
        <w:pStyle w:val="Caption"/>
        <w:bidi w:val="0"/>
        <w:spacing w:line="240" w:lineRule="auto"/>
        <w:ind w:firstLine="288"/>
        <w:rPr>
          <w:sz w:val="20"/>
          <w:szCs w:val="20"/>
        </w:rPr>
      </w:pPr>
    </w:p>
    <w:p w:rsidR="00EF4365" w:rsidRPr="00EF4365" w:rsidRDefault="00EF4365" w:rsidP="00EF4365">
      <w:pPr>
        <w:sectPr w:rsidR="00EF4365" w:rsidRPr="00EF4365" w:rsidSect="00694CF9">
          <w:type w:val="continuous"/>
          <w:pgSz w:w="11907" w:h="16160" w:code="9"/>
          <w:pgMar w:top="1418" w:right="1134" w:bottom="1701" w:left="1134" w:header="1134" w:footer="1134" w:gutter="0"/>
          <w:cols w:space="501"/>
          <w:docGrid w:linePitch="360"/>
        </w:sectPr>
      </w:pPr>
    </w:p>
    <w:p w:rsidR="00056AAC" w:rsidRPr="00056AAC" w:rsidRDefault="009329FE" w:rsidP="00056AAC">
      <w:pPr>
        <w:pStyle w:val="Caption"/>
        <w:bidi w:val="0"/>
        <w:spacing w:line="240" w:lineRule="auto"/>
        <w:ind w:firstLine="288"/>
        <w:rPr>
          <w:sz w:val="20"/>
          <w:szCs w:val="20"/>
        </w:rPr>
      </w:pPr>
      <w:r w:rsidRPr="00056AAC">
        <w:rPr>
          <w:sz w:val="20"/>
          <w:szCs w:val="20"/>
        </w:rPr>
        <w:lastRenderedPageBreak/>
        <w:t>In general, based on mentioned geochemical ev</w:t>
      </w:r>
      <w:r w:rsidRPr="00056AAC">
        <w:rPr>
          <w:sz w:val="20"/>
          <w:szCs w:val="20"/>
        </w:rPr>
        <w:t>i</w:t>
      </w:r>
      <w:r w:rsidRPr="00056AAC">
        <w:rPr>
          <w:sz w:val="20"/>
          <w:szCs w:val="20"/>
        </w:rPr>
        <w:t>dences, the gradual increase in major ions concentrations in Lenjan</w:t>
      </w:r>
      <w:r>
        <w:rPr>
          <w:sz w:val="20"/>
          <w:szCs w:val="20"/>
        </w:rPr>
        <w:t>a</w:t>
      </w:r>
      <w:r w:rsidRPr="00056AAC">
        <w:rPr>
          <w:sz w:val="20"/>
          <w:szCs w:val="20"/>
        </w:rPr>
        <w:t>t at groundwater, as well as reports of pre</w:t>
      </w:r>
      <w:r w:rsidRPr="00056AAC">
        <w:rPr>
          <w:sz w:val="20"/>
          <w:szCs w:val="20"/>
        </w:rPr>
        <w:t>s</w:t>
      </w:r>
      <w:r w:rsidRPr="00056AAC">
        <w:rPr>
          <w:sz w:val="20"/>
          <w:szCs w:val="20"/>
        </w:rPr>
        <w:t xml:space="preserve">ence of evaporate deposits in the aquifer, a natural trend is expected for chemical changes in path of groundwater flow. </w:t>
      </w:r>
      <w:r w:rsidR="00056AAC" w:rsidRPr="00056AAC">
        <w:rPr>
          <w:sz w:val="20"/>
          <w:szCs w:val="20"/>
        </w:rPr>
        <w:t>In other words, existing hydrogeochemical chara</w:t>
      </w:r>
      <w:r w:rsidR="00056AAC" w:rsidRPr="00056AAC">
        <w:rPr>
          <w:sz w:val="20"/>
          <w:szCs w:val="20"/>
        </w:rPr>
        <w:t>c</w:t>
      </w:r>
      <w:r w:rsidR="00056AAC" w:rsidRPr="00056AAC">
        <w:rPr>
          <w:sz w:val="20"/>
          <w:szCs w:val="20"/>
        </w:rPr>
        <w:t xml:space="preserve">teristics in Lenjanat aquifer are caused by water/rock interactions including cation exchange, dissolution of halite and gypsum, and carbonate precipitation-dissolution. </w:t>
      </w:r>
    </w:p>
    <w:p w:rsidR="00056AAC" w:rsidRPr="00056AAC" w:rsidRDefault="00056AAC" w:rsidP="000D2520">
      <w:pPr>
        <w:pStyle w:val="Caption"/>
        <w:bidi w:val="0"/>
        <w:spacing w:line="240" w:lineRule="auto"/>
        <w:ind w:firstLine="288"/>
        <w:rPr>
          <w:sz w:val="20"/>
          <w:szCs w:val="20"/>
        </w:rPr>
      </w:pPr>
      <w:r w:rsidRPr="00056AAC">
        <w:rPr>
          <w:sz w:val="20"/>
          <w:szCs w:val="20"/>
        </w:rPr>
        <w:t xml:space="preserve">Ion ratios of conservative elements have been used to evaluate accuracy of these active reactions. Based on the studies done on other areas </w:t>
      </w:r>
      <w:r w:rsidR="000D2520">
        <w:rPr>
          <w:sz w:val="20"/>
          <w:szCs w:val="20"/>
        </w:rPr>
        <w:t>[ 2, 3</w:t>
      </w:r>
      <w:r w:rsidRPr="00056AAC">
        <w:rPr>
          <w:sz w:val="20"/>
          <w:szCs w:val="20"/>
        </w:rPr>
        <w:t xml:space="preserve">; </w:t>
      </w:r>
      <w:r w:rsidR="000D2520">
        <w:rPr>
          <w:sz w:val="20"/>
          <w:szCs w:val="20"/>
        </w:rPr>
        <w:t>11]</w:t>
      </w:r>
      <w:r w:rsidRPr="00056AAC">
        <w:rPr>
          <w:sz w:val="20"/>
          <w:szCs w:val="20"/>
        </w:rPr>
        <w:t>, the values of Cl</w:t>
      </w:r>
      <w:r w:rsidRPr="00056AAC">
        <w:rPr>
          <w:sz w:val="20"/>
          <w:szCs w:val="20"/>
          <w:rtl/>
        </w:rPr>
        <w:t>/</w:t>
      </w:r>
      <w:r w:rsidRPr="00056AAC">
        <w:rPr>
          <w:sz w:val="20"/>
          <w:szCs w:val="20"/>
        </w:rPr>
        <w:t xml:space="preserve">Br ratio in Lenjanat groundwater (Table 6) are in the </w:t>
      </w:r>
      <w:r w:rsidRPr="00056AAC">
        <w:rPr>
          <w:sz w:val="20"/>
          <w:szCs w:val="20"/>
        </w:rPr>
        <w:lastRenderedPageBreak/>
        <w:t xml:space="preserve">range of the groundwater affected by </w:t>
      </w:r>
      <w:r w:rsidR="009329FE" w:rsidRPr="00056AAC">
        <w:rPr>
          <w:sz w:val="20"/>
          <w:szCs w:val="20"/>
        </w:rPr>
        <w:t>evaporate</w:t>
      </w:r>
      <w:r w:rsidRPr="00056AAC">
        <w:rPr>
          <w:sz w:val="20"/>
          <w:szCs w:val="20"/>
        </w:rPr>
        <w:t xml:space="preserve"> rocks dissolution and sewage (Fig. 4). </w:t>
      </w:r>
    </w:p>
    <w:p w:rsidR="00056AAC" w:rsidRPr="00014817" w:rsidRDefault="00056AAC" w:rsidP="000D2520">
      <w:pPr>
        <w:pStyle w:val="Caption"/>
        <w:bidi w:val="0"/>
        <w:spacing w:line="240" w:lineRule="auto"/>
        <w:ind w:firstLine="288"/>
        <w:rPr>
          <w:rFonts w:cs="Times New Roman"/>
          <w:color w:val="000000"/>
          <w:sz w:val="20"/>
          <w:szCs w:val="20"/>
        </w:rPr>
      </w:pPr>
      <w:r w:rsidRPr="00014817">
        <w:rPr>
          <w:rFonts w:cs="Times New Roman"/>
          <w:color w:val="000000"/>
          <w:sz w:val="20"/>
          <w:szCs w:val="20"/>
        </w:rPr>
        <w:t xml:space="preserve">The Cl/Br ratio obtained by </w:t>
      </w:r>
      <w:r w:rsidR="000D2520">
        <w:rPr>
          <w:rFonts w:cs="Times New Roman"/>
          <w:color w:val="000000"/>
          <w:sz w:val="20"/>
          <w:szCs w:val="20"/>
        </w:rPr>
        <w:t>[11]</w:t>
      </w:r>
      <w:r w:rsidRPr="00014817">
        <w:rPr>
          <w:rFonts w:cs="Times New Roman"/>
          <w:color w:val="000000"/>
          <w:sz w:val="20"/>
          <w:szCs w:val="20"/>
        </w:rPr>
        <w:t xml:space="preserve"> for sewage-contaminated groundwater is 150 to 540. On this basis, in wells B.W1 to B.W6 in Lenjanat plain, with Cl/Br ratio less than 600, the impact</w:t>
      </w:r>
      <w:r w:rsidRPr="00014817" w:rsidDel="004348DB">
        <w:rPr>
          <w:rFonts w:cs="Times New Roman"/>
          <w:color w:val="000000"/>
          <w:sz w:val="20"/>
          <w:szCs w:val="20"/>
        </w:rPr>
        <w:t xml:space="preserve"> </w:t>
      </w:r>
      <w:r w:rsidRPr="00014817">
        <w:rPr>
          <w:rFonts w:cs="Times New Roman"/>
          <w:color w:val="000000"/>
          <w:sz w:val="20"/>
          <w:szCs w:val="20"/>
        </w:rPr>
        <w:t xml:space="preserve">of domestic wastewater on groundwater is probable. These wells are located in southwest border of the plain (adjacent to mountains) and, due to their distance from population centers, groundwater contamination from domestic wastewater in these wells is very weakly probable. The study of Br, </w:t>
      </w:r>
      <w:r w:rsidR="009329FE" w:rsidRPr="00014817">
        <w:rPr>
          <w:rFonts w:cs="Times New Roman"/>
          <w:color w:val="000000"/>
          <w:sz w:val="20"/>
          <w:szCs w:val="20"/>
        </w:rPr>
        <w:t>I,</w:t>
      </w:r>
      <w:r w:rsidRPr="00014817">
        <w:rPr>
          <w:rFonts w:cs="Times New Roman"/>
          <w:color w:val="000000"/>
          <w:sz w:val="20"/>
          <w:szCs w:val="20"/>
        </w:rPr>
        <w:t xml:space="preserve"> B and NO</w:t>
      </w:r>
      <w:r w:rsidRPr="00014817">
        <w:rPr>
          <w:rFonts w:cs="Times New Roman"/>
          <w:color w:val="000000"/>
          <w:sz w:val="20"/>
          <w:szCs w:val="20"/>
          <w:vertAlign w:val="subscript"/>
        </w:rPr>
        <w:t>3</w:t>
      </w:r>
      <w:r w:rsidRPr="00014817">
        <w:rPr>
          <w:rFonts w:cs="Times New Roman"/>
          <w:color w:val="000000"/>
          <w:sz w:val="20"/>
          <w:szCs w:val="20"/>
        </w:rPr>
        <w:t xml:space="preserve"> concentrations with the </w:t>
      </w:r>
      <w:r w:rsidR="009329FE" w:rsidRPr="00014817">
        <w:rPr>
          <w:rFonts w:cs="Times New Roman"/>
          <w:color w:val="000000"/>
          <w:sz w:val="20"/>
          <w:szCs w:val="20"/>
        </w:rPr>
        <w:t>bacteriological</w:t>
      </w:r>
      <w:r w:rsidRPr="00014817">
        <w:rPr>
          <w:rFonts w:cs="Times New Roman"/>
          <w:color w:val="000000"/>
          <w:sz w:val="20"/>
          <w:szCs w:val="20"/>
        </w:rPr>
        <w:t xml:space="preserve"> analysis in these wells indicate that domestic wastewater have no impact on groundwater salinity.</w:t>
      </w:r>
    </w:p>
    <w:p w:rsidR="00FD37B0" w:rsidRDefault="00FD37B0" w:rsidP="00185641">
      <w:pPr>
        <w:pStyle w:val="BodyText"/>
        <w:spacing w:after="0" w:line="240" w:lineRule="auto"/>
        <w:ind w:firstLine="0"/>
        <w:rPr>
          <w:rFonts w:eastAsia="MS Mincho"/>
        </w:rPr>
      </w:pPr>
    </w:p>
    <w:p w:rsidR="00FD37B0" w:rsidRDefault="00FD37B0" w:rsidP="00185641">
      <w:pPr>
        <w:pStyle w:val="BodyText"/>
        <w:spacing w:after="0" w:line="240" w:lineRule="auto"/>
        <w:ind w:firstLine="0"/>
        <w:rPr>
          <w:rFonts w:eastAsia="MS Mincho"/>
        </w:rPr>
        <w:sectPr w:rsidR="00FD37B0" w:rsidSect="00694CF9">
          <w:type w:val="continuous"/>
          <w:pgSz w:w="11907" w:h="16160" w:code="9"/>
          <w:pgMar w:top="1418" w:right="1134" w:bottom="1701" w:left="1134" w:header="1134" w:footer="1134" w:gutter="0"/>
          <w:cols w:num="2" w:space="501"/>
          <w:docGrid w:linePitch="360"/>
        </w:sectPr>
      </w:pPr>
    </w:p>
    <w:p w:rsidR="00FD37B0" w:rsidRPr="004744C8" w:rsidRDefault="00FD37B0" w:rsidP="007D4BCE">
      <w:pPr>
        <w:pStyle w:val="Caption"/>
        <w:spacing w:afterLines="10" w:line="240" w:lineRule="auto"/>
        <w:jc w:val="center"/>
        <w:rPr>
          <w:rFonts w:cs="Times New Roman"/>
          <w:b/>
          <w:bCs/>
          <w:color w:val="000000"/>
          <w:sz w:val="18"/>
          <w:szCs w:val="18"/>
        </w:rPr>
      </w:pPr>
      <w:r w:rsidRPr="004744C8">
        <w:rPr>
          <w:rFonts w:cs="Times New Roman"/>
          <w:b/>
          <w:bCs/>
          <w:color w:val="000000"/>
          <w:sz w:val="18"/>
          <w:szCs w:val="18"/>
        </w:rPr>
        <w:lastRenderedPageBreak/>
        <w:t>Table 6</w:t>
      </w:r>
      <w:r w:rsidR="004744C8" w:rsidRPr="004744C8">
        <w:rPr>
          <w:rFonts w:cs="Times New Roman"/>
          <w:b/>
          <w:bCs/>
          <w:color w:val="000000"/>
          <w:sz w:val="18"/>
          <w:szCs w:val="18"/>
        </w:rPr>
        <w:t>.</w:t>
      </w:r>
      <w:r w:rsidRPr="004744C8">
        <w:rPr>
          <w:rFonts w:cs="Times New Roman"/>
          <w:b/>
          <w:bCs/>
          <w:color w:val="000000"/>
          <w:sz w:val="18"/>
          <w:szCs w:val="18"/>
        </w:rPr>
        <w:t xml:space="preserve"> Values of Cl/Br ratio in Lenjanat groundwater </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5"/>
        <w:gridCol w:w="1059"/>
        <w:gridCol w:w="710"/>
        <w:gridCol w:w="651"/>
        <w:gridCol w:w="812"/>
        <w:gridCol w:w="813"/>
        <w:gridCol w:w="904"/>
        <w:gridCol w:w="770"/>
        <w:gridCol w:w="625"/>
        <w:gridCol w:w="625"/>
        <w:gridCol w:w="625"/>
        <w:gridCol w:w="625"/>
        <w:gridCol w:w="625"/>
      </w:tblGrid>
      <w:tr w:rsidR="00FD37B0" w:rsidRPr="00A640EB" w:rsidTr="00801CEE">
        <w:trPr>
          <w:trHeight w:val="199"/>
          <w:jc w:val="center"/>
        </w:trPr>
        <w:tc>
          <w:tcPr>
            <w:tcW w:w="735" w:type="dxa"/>
            <w:shd w:val="clear" w:color="000000" w:fill="FFFFFF"/>
            <w:noWrap/>
            <w:vAlign w:val="center"/>
          </w:tcPr>
          <w:p w:rsidR="00FD37B0" w:rsidRPr="00A640EB" w:rsidRDefault="00FD37B0" w:rsidP="00F272D4">
            <w:pPr>
              <w:ind w:firstLine="0"/>
              <w:jc w:val="center"/>
              <w:rPr>
                <w:b/>
                <w:color w:val="000000"/>
                <w:sz w:val="12"/>
                <w:szCs w:val="12"/>
              </w:rPr>
            </w:pPr>
          </w:p>
        </w:tc>
        <w:tc>
          <w:tcPr>
            <w:tcW w:w="1059" w:type="dxa"/>
            <w:shd w:val="clear" w:color="000000" w:fill="FFFFFF"/>
            <w:noWrap/>
            <w:vAlign w:val="center"/>
          </w:tcPr>
          <w:p w:rsidR="00FD37B0" w:rsidRPr="004744C8" w:rsidRDefault="00FD37B0" w:rsidP="00F272D4">
            <w:pPr>
              <w:ind w:firstLine="0"/>
              <w:jc w:val="center"/>
              <w:rPr>
                <w:b/>
                <w:color w:val="000000"/>
                <w:sz w:val="12"/>
                <w:szCs w:val="12"/>
              </w:rPr>
            </w:pPr>
          </w:p>
        </w:tc>
        <w:tc>
          <w:tcPr>
            <w:tcW w:w="710"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w:t>
            </w:r>
          </w:p>
        </w:tc>
        <w:tc>
          <w:tcPr>
            <w:tcW w:w="651"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BW.2</w:t>
            </w:r>
          </w:p>
        </w:tc>
        <w:tc>
          <w:tcPr>
            <w:tcW w:w="812"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BW.3</w:t>
            </w:r>
          </w:p>
        </w:tc>
        <w:tc>
          <w:tcPr>
            <w:tcW w:w="813"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BW.4</w:t>
            </w:r>
          </w:p>
        </w:tc>
        <w:tc>
          <w:tcPr>
            <w:tcW w:w="904"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BW.5</w:t>
            </w:r>
          </w:p>
        </w:tc>
        <w:tc>
          <w:tcPr>
            <w:tcW w:w="770"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BW.6</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BW.7</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BW.8</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BW.9</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BW.10</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BW.11</w:t>
            </w:r>
          </w:p>
        </w:tc>
      </w:tr>
      <w:tr w:rsidR="00FD37B0" w:rsidRPr="00A640EB" w:rsidTr="00801CEE">
        <w:trPr>
          <w:trHeight w:val="199"/>
          <w:jc w:val="center"/>
        </w:trPr>
        <w:tc>
          <w:tcPr>
            <w:tcW w:w="735" w:type="dxa"/>
            <w:vMerge w:val="restart"/>
            <w:shd w:val="clear" w:color="000000" w:fill="FFFFFF"/>
            <w:noWrap/>
            <w:vAlign w:val="center"/>
          </w:tcPr>
          <w:p w:rsidR="00FD37B0" w:rsidRPr="00A640EB" w:rsidRDefault="00FD37B0" w:rsidP="00F272D4">
            <w:pPr>
              <w:ind w:firstLine="0"/>
              <w:jc w:val="center"/>
              <w:rPr>
                <w:b/>
                <w:color w:val="000000"/>
                <w:sz w:val="16"/>
                <w:szCs w:val="16"/>
              </w:rPr>
            </w:pPr>
            <w:bookmarkStart w:id="11" w:name="_Hlk296233396"/>
            <w:r w:rsidRPr="00A640EB">
              <w:rPr>
                <w:b/>
                <w:color w:val="000000"/>
                <w:sz w:val="16"/>
                <w:szCs w:val="16"/>
              </w:rPr>
              <w:t>Cl /Br</w:t>
            </w: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Spring</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692</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512</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439</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443</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369</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443</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1638</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1073</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661</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1087</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613</w:t>
            </w:r>
          </w:p>
        </w:tc>
      </w:tr>
      <w:tr w:rsidR="00FD37B0" w:rsidRPr="00A640EB" w:rsidTr="00801CEE">
        <w:trPr>
          <w:trHeight w:val="199"/>
          <w:jc w:val="center"/>
        </w:trPr>
        <w:tc>
          <w:tcPr>
            <w:tcW w:w="735" w:type="dxa"/>
            <w:vMerge/>
            <w:vAlign w:val="center"/>
          </w:tcPr>
          <w:p w:rsidR="00FD37B0" w:rsidRPr="00A640EB" w:rsidRDefault="00FD37B0" w:rsidP="00F272D4">
            <w:pPr>
              <w:ind w:firstLine="0"/>
              <w:jc w:val="center"/>
              <w:rPr>
                <w:bCs/>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Summer</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709</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501</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514</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557</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443</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355</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1702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1171</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702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1093</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2000</w:t>
            </w:r>
          </w:p>
        </w:tc>
      </w:tr>
      <w:tr w:rsidR="00FD37B0" w:rsidRPr="00A640EB" w:rsidTr="00801CEE">
        <w:trPr>
          <w:trHeight w:val="199"/>
          <w:jc w:val="center"/>
        </w:trPr>
        <w:tc>
          <w:tcPr>
            <w:tcW w:w="735" w:type="dxa"/>
            <w:vMerge/>
            <w:vAlign w:val="center"/>
          </w:tcPr>
          <w:p w:rsidR="00FD37B0" w:rsidRPr="00A640EB" w:rsidRDefault="00FD37B0" w:rsidP="00F272D4">
            <w:pPr>
              <w:ind w:firstLine="0"/>
              <w:jc w:val="center"/>
              <w:rPr>
                <w:bCs/>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Autumn</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580</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408</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496</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745</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355</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329</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1694</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1418</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702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1141</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1900</w:t>
            </w:r>
          </w:p>
        </w:tc>
      </w:tr>
      <w:tr w:rsidR="00FD37B0" w:rsidRPr="00A640EB" w:rsidTr="00801CEE">
        <w:trPr>
          <w:trHeight w:val="199"/>
          <w:jc w:val="center"/>
        </w:trPr>
        <w:tc>
          <w:tcPr>
            <w:tcW w:w="735" w:type="dxa"/>
            <w:vMerge/>
            <w:vAlign w:val="center"/>
          </w:tcPr>
          <w:p w:rsidR="00FD37B0" w:rsidRPr="00A640EB" w:rsidRDefault="00FD37B0" w:rsidP="00F272D4">
            <w:pPr>
              <w:ind w:firstLine="0"/>
              <w:jc w:val="center"/>
              <w:rPr>
                <w:bCs/>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Winter</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594</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464</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634</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553</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394</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512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1502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1005</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778</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1129</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1981</w:t>
            </w:r>
          </w:p>
        </w:tc>
      </w:tr>
      <w:bookmarkEnd w:id="11"/>
      <w:tr w:rsidR="00FD37B0" w:rsidRPr="00A640EB" w:rsidTr="00801CEE">
        <w:trPr>
          <w:trHeight w:val="199"/>
          <w:jc w:val="center"/>
        </w:trPr>
        <w:tc>
          <w:tcPr>
            <w:tcW w:w="735" w:type="dxa"/>
            <w:shd w:val="clear" w:color="000000" w:fill="FFFFFF"/>
            <w:noWrap/>
            <w:vAlign w:val="center"/>
          </w:tcPr>
          <w:p w:rsidR="00FD37B0" w:rsidRPr="00A640EB" w:rsidRDefault="00FD37B0" w:rsidP="00F272D4">
            <w:pPr>
              <w:ind w:firstLine="0"/>
              <w:jc w:val="center"/>
              <w:rPr>
                <w:b/>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p>
        </w:tc>
        <w:tc>
          <w:tcPr>
            <w:tcW w:w="710"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BW.12</w:t>
            </w:r>
          </w:p>
        </w:tc>
        <w:tc>
          <w:tcPr>
            <w:tcW w:w="651"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BW.13</w:t>
            </w:r>
          </w:p>
        </w:tc>
        <w:tc>
          <w:tcPr>
            <w:tcW w:w="812"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BW.14</w:t>
            </w:r>
          </w:p>
        </w:tc>
        <w:tc>
          <w:tcPr>
            <w:tcW w:w="813"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BW.15</w:t>
            </w:r>
          </w:p>
        </w:tc>
        <w:tc>
          <w:tcPr>
            <w:tcW w:w="904"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BW.16</w:t>
            </w:r>
          </w:p>
        </w:tc>
        <w:tc>
          <w:tcPr>
            <w:tcW w:w="770"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BW.17</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BW.18</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BW.19</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BW.20</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BW.21</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BW.22</w:t>
            </w:r>
          </w:p>
        </w:tc>
      </w:tr>
      <w:tr w:rsidR="00FD37B0" w:rsidRPr="00A640EB" w:rsidTr="00801CEE">
        <w:trPr>
          <w:trHeight w:val="199"/>
          <w:jc w:val="center"/>
        </w:trPr>
        <w:tc>
          <w:tcPr>
            <w:tcW w:w="735" w:type="dxa"/>
            <w:vMerge w:val="restart"/>
            <w:shd w:val="clear" w:color="000000" w:fill="FFFFFF"/>
            <w:noWrap/>
            <w:vAlign w:val="center"/>
          </w:tcPr>
          <w:p w:rsidR="00FD37B0" w:rsidRPr="00A640EB" w:rsidRDefault="00FD37B0" w:rsidP="00F272D4">
            <w:pPr>
              <w:ind w:firstLine="0"/>
              <w:jc w:val="center"/>
              <w:rPr>
                <w:b/>
                <w:color w:val="000000"/>
                <w:sz w:val="16"/>
                <w:szCs w:val="16"/>
              </w:rPr>
            </w:pPr>
            <w:r w:rsidRPr="00A640EB">
              <w:rPr>
                <w:b/>
                <w:color w:val="000000"/>
                <w:sz w:val="16"/>
                <w:szCs w:val="16"/>
              </w:rPr>
              <w:t>Cl /Br</w:t>
            </w: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Spring</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1669</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1418</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760</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2149</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1800</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999</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850</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985</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826</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2305</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2517</w:t>
            </w:r>
          </w:p>
        </w:tc>
      </w:tr>
      <w:tr w:rsidR="00FD37B0" w:rsidRPr="00A640EB" w:rsidTr="00801CEE">
        <w:trPr>
          <w:trHeight w:val="199"/>
          <w:jc w:val="center"/>
        </w:trPr>
        <w:tc>
          <w:tcPr>
            <w:tcW w:w="735" w:type="dxa"/>
            <w:vMerge/>
            <w:shd w:val="clear" w:color="000000" w:fill="FFFFFF"/>
            <w:noWrap/>
            <w:vAlign w:val="center"/>
          </w:tcPr>
          <w:p w:rsidR="00FD37B0" w:rsidRPr="00A640EB" w:rsidRDefault="00FD37B0" w:rsidP="00F272D4">
            <w:pPr>
              <w:ind w:firstLine="0"/>
              <w:jc w:val="center"/>
              <w:rPr>
                <w:b/>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Summer</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1857</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1128</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2432</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1218</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1672</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1096</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1040</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670</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1152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2394</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2837</w:t>
            </w:r>
          </w:p>
        </w:tc>
      </w:tr>
      <w:tr w:rsidR="00FD37B0" w:rsidRPr="00A640EB" w:rsidTr="00801CEE">
        <w:trPr>
          <w:trHeight w:val="199"/>
          <w:jc w:val="center"/>
        </w:trPr>
        <w:tc>
          <w:tcPr>
            <w:tcW w:w="735" w:type="dxa"/>
            <w:vMerge/>
            <w:shd w:val="clear" w:color="000000" w:fill="FFFFFF"/>
            <w:noWrap/>
            <w:vAlign w:val="center"/>
          </w:tcPr>
          <w:p w:rsidR="00FD37B0" w:rsidRPr="00A640EB" w:rsidRDefault="00FD37B0" w:rsidP="00F272D4">
            <w:pPr>
              <w:ind w:firstLine="0"/>
              <w:jc w:val="center"/>
              <w:rPr>
                <w:b/>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Autumn</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1783</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1025</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2406</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1182</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1115</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987</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709</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1297</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1509</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2305</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2600</w:t>
            </w:r>
          </w:p>
        </w:tc>
      </w:tr>
      <w:tr w:rsidR="00FD37B0" w:rsidRPr="00A640EB" w:rsidTr="00801CEE">
        <w:trPr>
          <w:trHeight w:val="199"/>
          <w:jc w:val="center"/>
        </w:trPr>
        <w:tc>
          <w:tcPr>
            <w:tcW w:w="735" w:type="dxa"/>
            <w:vMerge/>
            <w:shd w:val="clear" w:color="000000" w:fill="FFFFFF"/>
            <w:noWrap/>
            <w:vAlign w:val="center"/>
          </w:tcPr>
          <w:p w:rsidR="00FD37B0" w:rsidRPr="00A640EB" w:rsidRDefault="00FD37B0" w:rsidP="00F272D4">
            <w:pPr>
              <w:ind w:firstLine="0"/>
              <w:jc w:val="center"/>
              <w:rPr>
                <w:b/>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Winter</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2596</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1081</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2020</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1001</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1765</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980</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773</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1035</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1180</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1952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2418</w:t>
            </w:r>
          </w:p>
        </w:tc>
      </w:tr>
      <w:tr w:rsidR="00FD37B0" w:rsidRPr="00A640EB" w:rsidTr="00801CEE">
        <w:trPr>
          <w:trHeight w:val="199"/>
          <w:jc w:val="center"/>
        </w:trPr>
        <w:tc>
          <w:tcPr>
            <w:tcW w:w="735" w:type="dxa"/>
            <w:shd w:val="clear" w:color="000000" w:fill="FFFFFF"/>
            <w:noWrap/>
            <w:vAlign w:val="center"/>
          </w:tcPr>
          <w:p w:rsidR="00FD37B0" w:rsidRPr="00A640EB" w:rsidRDefault="00FD37B0" w:rsidP="00F272D4">
            <w:pPr>
              <w:ind w:firstLine="0"/>
              <w:jc w:val="center"/>
              <w:rPr>
                <w:b/>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p>
        </w:tc>
        <w:tc>
          <w:tcPr>
            <w:tcW w:w="710"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BW.23</w:t>
            </w:r>
          </w:p>
        </w:tc>
        <w:tc>
          <w:tcPr>
            <w:tcW w:w="651"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BW.24</w:t>
            </w:r>
          </w:p>
        </w:tc>
        <w:tc>
          <w:tcPr>
            <w:tcW w:w="812"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BW.25</w:t>
            </w:r>
          </w:p>
        </w:tc>
        <w:tc>
          <w:tcPr>
            <w:tcW w:w="813"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BW.26</w:t>
            </w:r>
          </w:p>
        </w:tc>
        <w:tc>
          <w:tcPr>
            <w:tcW w:w="904"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DW.1</w:t>
            </w:r>
          </w:p>
        </w:tc>
        <w:tc>
          <w:tcPr>
            <w:tcW w:w="770"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DW.2</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DW.3</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DW.4</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DW.5</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DW.6</w:t>
            </w:r>
          </w:p>
        </w:tc>
        <w:tc>
          <w:tcPr>
            <w:tcW w:w="625" w:type="dxa"/>
            <w:shd w:val="clear" w:color="000000" w:fill="FFFFFF"/>
            <w:noWrap/>
            <w:vAlign w:val="center"/>
          </w:tcPr>
          <w:p w:rsidR="00FD37B0" w:rsidRPr="007D4BCE" w:rsidRDefault="00FD37B0" w:rsidP="00F272D4">
            <w:pPr>
              <w:ind w:firstLine="0"/>
              <w:jc w:val="center"/>
              <w:rPr>
                <w:b/>
                <w:bCs/>
                <w:i/>
                <w:iCs/>
                <w:color w:val="000000"/>
                <w:sz w:val="14"/>
                <w:szCs w:val="14"/>
              </w:rPr>
            </w:pPr>
            <w:r w:rsidRPr="007D4BCE">
              <w:rPr>
                <w:b/>
                <w:bCs/>
                <w:i/>
                <w:iCs/>
                <w:color w:val="000000"/>
                <w:sz w:val="14"/>
                <w:szCs w:val="14"/>
              </w:rPr>
              <w:t>DW.7</w:t>
            </w:r>
          </w:p>
        </w:tc>
      </w:tr>
      <w:tr w:rsidR="00FD37B0" w:rsidRPr="00A640EB" w:rsidTr="00801CEE">
        <w:trPr>
          <w:trHeight w:val="199"/>
          <w:jc w:val="center"/>
        </w:trPr>
        <w:tc>
          <w:tcPr>
            <w:tcW w:w="735" w:type="dxa"/>
            <w:vMerge w:val="restart"/>
            <w:shd w:val="clear" w:color="000000" w:fill="FFFFFF"/>
            <w:noWrap/>
            <w:vAlign w:val="center"/>
          </w:tcPr>
          <w:p w:rsidR="00FD37B0" w:rsidRPr="00A640EB" w:rsidRDefault="00FD37B0" w:rsidP="00F272D4">
            <w:pPr>
              <w:ind w:firstLine="0"/>
              <w:jc w:val="center"/>
              <w:rPr>
                <w:b/>
                <w:color w:val="000000"/>
                <w:sz w:val="16"/>
                <w:szCs w:val="16"/>
              </w:rPr>
            </w:pPr>
            <w:r w:rsidRPr="00A640EB">
              <w:rPr>
                <w:b/>
                <w:color w:val="000000"/>
                <w:sz w:val="16"/>
                <w:szCs w:val="16"/>
              </w:rPr>
              <w:t>Cl /Br</w:t>
            </w: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Spring</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3911</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1182</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567</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1986</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1241</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1684</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1773</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4492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1223</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1725</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1872</w:t>
            </w:r>
          </w:p>
        </w:tc>
      </w:tr>
      <w:tr w:rsidR="00FD37B0" w:rsidRPr="00A640EB" w:rsidTr="00801CEE">
        <w:trPr>
          <w:trHeight w:val="199"/>
          <w:jc w:val="center"/>
        </w:trPr>
        <w:tc>
          <w:tcPr>
            <w:tcW w:w="735" w:type="dxa"/>
            <w:vMerge/>
            <w:vAlign w:val="center"/>
          </w:tcPr>
          <w:p w:rsidR="00FD37B0" w:rsidRPr="00A640EB" w:rsidRDefault="00FD37B0" w:rsidP="00F272D4">
            <w:pPr>
              <w:ind w:firstLine="0"/>
              <w:jc w:val="center"/>
              <w:rPr>
                <w:bCs/>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Summer</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4255</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1096</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594</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2411</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1103</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1672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1317</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3771</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1722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2246</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1980</w:t>
            </w:r>
          </w:p>
        </w:tc>
      </w:tr>
      <w:tr w:rsidR="00FD37B0" w:rsidRPr="00A640EB" w:rsidTr="00801CEE">
        <w:trPr>
          <w:trHeight w:val="199"/>
          <w:jc w:val="center"/>
        </w:trPr>
        <w:tc>
          <w:tcPr>
            <w:tcW w:w="735" w:type="dxa"/>
            <w:vMerge/>
            <w:vAlign w:val="center"/>
          </w:tcPr>
          <w:p w:rsidR="00FD37B0" w:rsidRPr="00A640EB" w:rsidRDefault="00FD37B0" w:rsidP="00F272D4">
            <w:pPr>
              <w:ind w:firstLine="0"/>
              <w:jc w:val="center"/>
              <w:rPr>
                <w:bCs/>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Autumn</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3873</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1023</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1500</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2155</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1108</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1596</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1560</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3424</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1157</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2178</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1728</w:t>
            </w:r>
          </w:p>
        </w:tc>
      </w:tr>
      <w:tr w:rsidR="00FD37B0" w:rsidRPr="00A640EB" w:rsidTr="00801CEE">
        <w:trPr>
          <w:trHeight w:val="199"/>
          <w:jc w:val="center"/>
        </w:trPr>
        <w:tc>
          <w:tcPr>
            <w:tcW w:w="735" w:type="dxa"/>
            <w:vMerge/>
            <w:vAlign w:val="center"/>
          </w:tcPr>
          <w:p w:rsidR="00FD37B0" w:rsidRPr="00A640EB" w:rsidRDefault="00FD37B0" w:rsidP="00F272D4">
            <w:pPr>
              <w:ind w:firstLine="0"/>
              <w:jc w:val="center"/>
              <w:rPr>
                <w:bCs/>
                <w:color w:val="000000"/>
                <w:sz w:val="12"/>
                <w:szCs w:val="12"/>
              </w:rPr>
            </w:pPr>
          </w:p>
        </w:tc>
        <w:tc>
          <w:tcPr>
            <w:tcW w:w="1059" w:type="dxa"/>
            <w:shd w:val="clear" w:color="000000" w:fill="FFFFFF"/>
            <w:noWrap/>
            <w:vAlign w:val="center"/>
          </w:tcPr>
          <w:p w:rsidR="00FD37B0" w:rsidRPr="00F272D4" w:rsidRDefault="00FD37B0" w:rsidP="00F272D4">
            <w:pPr>
              <w:ind w:firstLine="0"/>
              <w:jc w:val="left"/>
              <w:rPr>
                <w:b/>
                <w:bCs/>
                <w:color w:val="000000"/>
                <w:sz w:val="14"/>
                <w:szCs w:val="14"/>
              </w:rPr>
            </w:pPr>
            <w:r w:rsidRPr="00F272D4">
              <w:rPr>
                <w:b/>
                <w:bCs/>
                <w:color w:val="000000"/>
                <w:sz w:val="14"/>
                <w:szCs w:val="14"/>
              </w:rPr>
              <w:t>Winter</w:t>
            </w:r>
          </w:p>
        </w:tc>
        <w:tc>
          <w:tcPr>
            <w:tcW w:w="71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3731</w:t>
            </w:r>
          </w:p>
        </w:tc>
        <w:tc>
          <w:tcPr>
            <w:tcW w:w="651"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1135</w:t>
            </w:r>
          </w:p>
        </w:tc>
        <w:tc>
          <w:tcPr>
            <w:tcW w:w="812"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522</w:t>
            </w:r>
          </w:p>
        </w:tc>
        <w:tc>
          <w:tcPr>
            <w:tcW w:w="813"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2162</w:t>
            </w:r>
          </w:p>
        </w:tc>
        <w:tc>
          <w:tcPr>
            <w:tcW w:w="904"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1323</w:t>
            </w:r>
          </w:p>
        </w:tc>
        <w:tc>
          <w:tcPr>
            <w:tcW w:w="770"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329</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1830</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3310</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1182</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1471</w:t>
            </w:r>
          </w:p>
        </w:tc>
        <w:tc>
          <w:tcPr>
            <w:tcW w:w="625" w:type="dxa"/>
            <w:shd w:val="clear" w:color="000000" w:fill="FFFFFF"/>
            <w:noWrap/>
            <w:vAlign w:val="center"/>
          </w:tcPr>
          <w:p w:rsidR="00FD37B0" w:rsidRPr="00F272D4" w:rsidRDefault="00FD37B0" w:rsidP="00F272D4">
            <w:pPr>
              <w:ind w:firstLine="0"/>
              <w:jc w:val="center"/>
              <w:rPr>
                <w:color w:val="000000"/>
                <w:sz w:val="14"/>
                <w:szCs w:val="14"/>
              </w:rPr>
            </w:pPr>
            <w:r w:rsidRPr="00F272D4">
              <w:rPr>
                <w:color w:val="000000"/>
                <w:sz w:val="14"/>
                <w:szCs w:val="14"/>
              </w:rPr>
              <w:t>1795</w:t>
            </w:r>
          </w:p>
        </w:tc>
      </w:tr>
    </w:tbl>
    <w:p w:rsidR="00FD37B0" w:rsidRPr="00A640EB" w:rsidRDefault="00FD37B0" w:rsidP="00FD37B0">
      <w:pPr>
        <w:pStyle w:val="Caption"/>
        <w:spacing w:after="200"/>
        <w:rPr>
          <w:rFonts w:cs="Times New Roman"/>
          <w:color w:val="000000"/>
          <w:sz w:val="10"/>
          <w:szCs w:val="10"/>
          <w:lang w:bidi="fa-IR"/>
        </w:rPr>
      </w:pPr>
    </w:p>
    <w:p w:rsidR="00FD37B0" w:rsidRPr="00A640EB" w:rsidRDefault="00FD37B0" w:rsidP="00FD37B0">
      <w:pPr>
        <w:pStyle w:val="Caption"/>
        <w:spacing w:after="200"/>
        <w:rPr>
          <w:rFonts w:cs="Times New Roman"/>
          <w:color w:val="000000"/>
          <w:sz w:val="2"/>
          <w:szCs w:val="2"/>
          <w:lang w:bidi="fa-IR"/>
        </w:rPr>
      </w:pPr>
    </w:p>
    <w:p w:rsidR="00FD37B0" w:rsidRPr="00A640EB" w:rsidRDefault="00830ABD" w:rsidP="00FD37B0">
      <w:pPr>
        <w:spacing w:after="200" w:line="360" w:lineRule="auto"/>
        <w:jc w:val="center"/>
        <w:rPr>
          <w:color w:val="000000"/>
          <w:sz w:val="2"/>
          <w:szCs w:val="2"/>
        </w:rPr>
      </w:pPr>
      <w:r>
        <w:rPr>
          <w:noProof/>
          <w:color w:val="000000"/>
          <w:sz w:val="2"/>
          <w:szCs w:val="2"/>
        </w:rPr>
        <w:lastRenderedPageBreak/>
        <w:drawing>
          <wp:inline distT="0" distB="0" distL="0" distR="0">
            <wp:extent cx="4364990" cy="2305685"/>
            <wp:effectExtent l="19050" t="0" r="0" b="0"/>
            <wp:docPr id="6" name="Picture 12" descr="Cl_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_Br"/>
                    <pic:cNvPicPr>
                      <a:picLocks noChangeAspect="1" noChangeArrowheads="1"/>
                    </pic:cNvPicPr>
                  </pic:nvPicPr>
                  <pic:blipFill>
                    <a:blip r:embed="rId17"/>
                    <a:srcRect/>
                    <a:stretch>
                      <a:fillRect/>
                    </a:stretch>
                  </pic:blipFill>
                  <pic:spPr bwMode="auto">
                    <a:xfrm>
                      <a:off x="0" y="0"/>
                      <a:ext cx="4364990" cy="2305685"/>
                    </a:xfrm>
                    <a:prstGeom prst="rect">
                      <a:avLst/>
                    </a:prstGeom>
                    <a:noFill/>
                    <a:ln w="9525">
                      <a:noFill/>
                      <a:miter lim="800000"/>
                      <a:headEnd/>
                      <a:tailEnd/>
                    </a:ln>
                  </pic:spPr>
                </pic:pic>
              </a:graphicData>
            </a:graphic>
          </wp:inline>
        </w:drawing>
      </w:r>
    </w:p>
    <w:p w:rsidR="00FD37B0" w:rsidRPr="000B46F7" w:rsidRDefault="00FD37B0" w:rsidP="00866ACC">
      <w:pPr>
        <w:spacing w:after="200" w:line="360" w:lineRule="auto"/>
        <w:jc w:val="center"/>
        <w:rPr>
          <w:b/>
          <w:bCs/>
          <w:color w:val="000000"/>
          <w:sz w:val="18"/>
          <w:szCs w:val="18"/>
        </w:rPr>
      </w:pPr>
      <w:r w:rsidRPr="000B46F7">
        <w:rPr>
          <w:b/>
          <w:bCs/>
          <w:color w:val="000000"/>
          <w:sz w:val="18"/>
          <w:szCs w:val="18"/>
        </w:rPr>
        <w:t>Fig</w:t>
      </w:r>
      <w:r w:rsidR="000B46F7">
        <w:rPr>
          <w:b/>
          <w:bCs/>
          <w:color w:val="000000"/>
          <w:sz w:val="18"/>
          <w:szCs w:val="18"/>
        </w:rPr>
        <w:t>ure</w:t>
      </w:r>
      <w:r w:rsidRPr="000B46F7">
        <w:rPr>
          <w:b/>
          <w:bCs/>
          <w:color w:val="000000"/>
          <w:sz w:val="18"/>
          <w:szCs w:val="18"/>
        </w:rPr>
        <w:t xml:space="preserve"> 4</w:t>
      </w:r>
      <w:r w:rsidR="000B46F7">
        <w:rPr>
          <w:b/>
          <w:bCs/>
          <w:color w:val="000000"/>
          <w:sz w:val="18"/>
          <w:szCs w:val="18"/>
        </w:rPr>
        <w:t>.</w:t>
      </w:r>
      <w:r w:rsidRPr="000B46F7">
        <w:rPr>
          <w:b/>
          <w:bCs/>
          <w:color w:val="000000"/>
          <w:sz w:val="18"/>
          <w:szCs w:val="18"/>
        </w:rPr>
        <w:t xml:space="preserve"> Ranges of Cl/Br ratio in Lenjanat groundwater samples and compare it with values obtained in other r</w:t>
      </w:r>
      <w:r w:rsidRPr="000B46F7">
        <w:rPr>
          <w:b/>
          <w:bCs/>
          <w:color w:val="000000"/>
          <w:sz w:val="18"/>
          <w:szCs w:val="18"/>
        </w:rPr>
        <w:t>e</w:t>
      </w:r>
      <w:r w:rsidRPr="000B46F7">
        <w:rPr>
          <w:b/>
          <w:bCs/>
          <w:color w:val="000000"/>
          <w:sz w:val="18"/>
          <w:szCs w:val="18"/>
        </w:rPr>
        <w:t xml:space="preserve">searches (modified from </w:t>
      </w:r>
      <w:r w:rsidR="00866ACC">
        <w:rPr>
          <w:b/>
          <w:bCs/>
          <w:color w:val="000000"/>
          <w:sz w:val="18"/>
          <w:szCs w:val="18"/>
        </w:rPr>
        <w:t>[11]</w:t>
      </w:r>
      <w:r w:rsidRPr="000B46F7">
        <w:rPr>
          <w:b/>
          <w:bCs/>
          <w:color w:val="000000"/>
          <w:sz w:val="18"/>
          <w:szCs w:val="18"/>
        </w:rPr>
        <w:t>)</w:t>
      </w:r>
    </w:p>
    <w:p w:rsidR="00FD37B0" w:rsidRDefault="00FD37B0" w:rsidP="00185641">
      <w:pPr>
        <w:pStyle w:val="BodyText"/>
        <w:spacing w:after="0" w:line="240" w:lineRule="auto"/>
        <w:ind w:firstLine="0"/>
        <w:rPr>
          <w:rFonts w:eastAsia="MS Mincho"/>
        </w:rPr>
      </w:pPr>
    </w:p>
    <w:p w:rsidR="00FD37B0" w:rsidRDefault="00FD37B0" w:rsidP="00185641">
      <w:pPr>
        <w:pStyle w:val="BodyText"/>
        <w:spacing w:after="0" w:line="240" w:lineRule="auto"/>
        <w:ind w:firstLine="0"/>
        <w:rPr>
          <w:rFonts w:eastAsia="MS Mincho"/>
        </w:rPr>
        <w:sectPr w:rsidR="00FD37B0" w:rsidSect="00694CF9">
          <w:type w:val="continuous"/>
          <w:pgSz w:w="11907" w:h="16160" w:code="9"/>
          <w:pgMar w:top="1418" w:right="1134" w:bottom="1701" w:left="1134" w:header="1134" w:footer="1134" w:gutter="0"/>
          <w:cols w:space="501"/>
          <w:docGrid w:linePitch="360"/>
        </w:sectPr>
      </w:pPr>
    </w:p>
    <w:p w:rsidR="0010378C" w:rsidRPr="0010378C" w:rsidRDefault="0010378C" w:rsidP="00BB26DB">
      <w:pPr>
        <w:pStyle w:val="Caption"/>
        <w:bidi w:val="0"/>
        <w:spacing w:line="240" w:lineRule="auto"/>
        <w:ind w:firstLine="288"/>
        <w:rPr>
          <w:rFonts w:cs="Times New Roman"/>
          <w:color w:val="000000"/>
          <w:sz w:val="20"/>
          <w:szCs w:val="20"/>
        </w:rPr>
      </w:pPr>
      <w:r w:rsidRPr="0010378C">
        <w:rPr>
          <w:rFonts w:cs="Times New Roman"/>
          <w:color w:val="000000"/>
          <w:sz w:val="20"/>
          <w:szCs w:val="20"/>
        </w:rPr>
        <w:lastRenderedPageBreak/>
        <w:t>The values of Cl</w:t>
      </w:r>
      <w:r w:rsidRPr="0010378C">
        <w:rPr>
          <w:rFonts w:cs="Times New Roman"/>
          <w:color w:val="000000"/>
          <w:sz w:val="20"/>
          <w:szCs w:val="20"/>
          <w:rtl/>
        </w:rPr>
        <w:t>/</w:t>
      </w:r>
      <w:r w:rsidRPr="0010378C">
        <w:rPr>
          <w:rFonts w:cs="Times New Roman"/>
          <w:color w:val="000000"/>
          <w:sz w:val="20"/>
          <w:szCs w:val="20"/>
        </w:rPr>
        <w:t>Br ratio in the study groundwater is due to significant difference in Cl and Br concentrations. In general, Cl</w:t>
      </w:r>
      <w:r w:rsidRPr="0010378C">
        <w:rPr>
          <w:rFonts w:cs="Times New Roman"/>
          <w:color w:val="000000"/>
          <w:sz w:val="20"/>
          <w:szCs w:val="20"/>
          <w:rtl/>
        </w:rPr>
        <w:t>/</w:t>
      </w:r>
      <w:r w:rsidRPr="0010378C">
        <w:rPr>
          <w:rFonts w:cs="Times New Roman"/>
          <w:color w:val="000000"/>
          <w:sz w:val="20"/>
          <w:szCs w:val="20"/>
        </w:rPr>
        <w:t xml:space="preserve">Br ratio greatly exceeding 200 suggests the existence of sources of Cl to the aquifer, which may be either natural or anthropogenic </w:t>
      </w:r>
      <w:r w:rsidR="00BB26DB">
        <w:rPr>
          <w:rFonts w:cs="Times New Roman"/>
          <w:color w:val="000000"/>
          <w:sz w:val="20"/>
          <w:szCs w:val="20"/>
        </w:rPr>
        <w:t>[3]</w:t>
      </w:r>
      <w:r w:rsidRPr="0010378C">
        <w:rPr>
          <w:rFonts w:cs="Times New Roman"/>
          <w:color w:val="000000"/>
          <w:sz w:val="20"/>
          <w:szCs w:val="20"/>
        </w:rPr>
        <w:t>. Compared to low concentration of bromide and its gradual increase, high concentration of chloride and trend of its rapid increase in groundwater flow direction are apparent in the di</w:t>
      </w:r>
      <w:r w:rsidRPr="0010378C">
        <w:rPr>
          <w:rFonts w:cs="Times New Roman"/>
          <w:color w:val="000000"/>
          <w:sz w:val="20"/>
          <w:szCs w:val="20"/>
        </w:rPr>
        <w:t>a</w:t>
      </w:r>
      <w:r w:rsidRPr="0010378C">
        <w:rPr>
          <w:rFonts w:cs="Times New Roman"/>
          <w:color w:val="000000"/>
          <w:sz w:val="20"/>
          <w:szCs w:val="20"/>
        </w:rPr>
        <w:t>gram of Cl/Br vs. Cl (Fig. 5). Wide range of chloride concentration and its increase is showed by three sep</w:t>
      </w:r>
      <w:r w:rsidRPr="0010378C">
        <w:rPr>
          <w:rFonts w:cs="Times New Roman"/>
          <w:color w:val="000000"/>
          <w:sz w:val="20"/>
          <w:szCs w:val="20"/>
        </w:rPr>
        <w:t>a</w:t>
      </w:r>
      <w:r w:rsidRPr="0010378C">
        <w:rPr>
          <w:rFonts w:cs="Times New Roman"/>
          <w:color w:val="000000"/>
          <w:sz w:val="20"/>
          <w:szCs w:val="20"/>
        </w:rPr>
        <w:t>rate ranges (Cl&lt;60 mgL</w:t>
      </w:r>
      <w:r w:rsidRPr="0010378C">
        <w:rPr>
          <w:rFonts w:cs="Times New Roman"/>
          <w:color w:val="000000"/>
          <w:sz w:val="20"/>
          <w:szCs w:val="20"/>
          <w:vertAlign w:val="superscript"/>
        </w:rPr>
        <w:t>-1</w:t>
      </w:r>
      <w:r w:rsidRPr="0010378C">
        <w:rPr>
          <w:rFonts w:cs="Times New Roman"/>
          <w:color w:val="000000"/>
          <w:sz w:val="20"/>
          <w:szCs w:val="20"/>
        </w:rPr>
        <w:t>, 60&lt;Cl&lt;600 mgL</w:t>
      </w:r>
      <w:r w:rsidRPr="0010378C">
        <w:rPr>
          <w:rFonts w:cs="Times New Roman"/>
          <w:color w:val="000000"/>
          <w:sz w:val="20"/>
          <w:szCs w:val="20"/>
          <w:vertAlign w:val="superscript"/>
        </w:rPr>
        <w:t>-1</w:t>
      </w:r>
      <w:r w:rsidRPr="0010378C">
        <w:rPr>
          <w:rFonts w:cs="Times New Roman"/>
          <w:color w:val="000000"/>
          <w:sz w:val="20"/>
          <w:szCs w:val="20"/>
        </w:rPr>
        <w:t xml:space="preserve"> and Cl&gt;600 mgL</w:t>
      </w:r>
      <w:r w:rsidRPr="0010378C">
        <w:rPr>
          <w:rFonts w:cs="Times New Roman"/>
          <w:color w:val="000000"/>
          <w:sz w:val="20"/>
          <w:szCs w:val="20"/>
          <w:vertAlign w:val="superscript"/>
        </w:rPr>
        <w:t>-1</w:t>
      </w:r>
      <w:r w:rsidRPr="0010378C">
        <w:rPr>
          <w:rFonts w:cs="Times New Roman"/>
          <w:color w:val="000000"/>
          <w:sz w:val="20"/>
          <w:szCs w:val="20"/>
        </w:rPr>
        <w:t>) in the diagram. This evolution begins from B.W5 and B.W6 wells (Cl&lt;60 mgL</w:t>
      </w:r>
      <w:r w:rsidRPr="0010378C">
        <w:rPr>
          <w:rFonts w:cs="Times New Roman"/>
          <w:color w:val="000000"/>
          <w:sz w:val="20"/>
          <w:szCs w:val="20"/>
          <w:vertAlign w:val="superscript"/>
        </w:rPr>
        <w:t>-1</w:t>
      </w:r>
      <w:r w:rsidRPr="0010378C">
        <w:rPr>
          <w:rFonts w:cs="Times New Roman"/>
          <w:color w:val="000000"/>
          <w:sz w:val="20"/>
          <w:szCs w:val="20"/>
        </w:rPr>
        <w:t>) in borders and ends in wells at middle part of the plain (Cl&gt;600 mgL</w:t>
      </w:r>
      <w:r w:rsidRPr="0010378C">
        <w:rPr>
          <w:rFonts w:cs="Times New Roman"/>
          <w:color w:val="000000"/>
          <w:sz w:val="20"/>
          <w:szCs w:val="20"/>
          <w:vertAlign w:val="superscript"/>
        </w:rPr>
        <w:t>-1</w:t>
      </w:r>
      <w:r w:rsidRPr="0010378C">
        <w:rPr>
          <w:rFonts w:cs="Times New Roman"/>
          <w:color w:val="000000"/>
          <w:sz w:val="20"/>
          <w:szCs w:val="20"/>
        </w:rPr>
        <w:t xml:space="preserve">). </w:t>
      </w:r>
    </w:p>
    <w:p w:rsidR="0010378C" w:rsidRPr="0010378C" w:rsidRDefault="0010378C" w:rsidP="00BC0CFD">
      <w:pPr>
        <w:pStyle w:val="Caption"/>
        <w:bidi w:val="0"/>
        <w:spacing w:line="240" w:lineRule="auto"/>
        <w:ind w:firstLine="288"/>
        <w:rPr>
          <w:color w:val="000000"/>
          <w:sz w:val="20"/>
          <w:szCs w:val="20"/>
          <w:rtl/>
        </w:rPr>
      </w:pPr>
      <w:r w:rsidRPr="0010378C">
        <w:rPr>
          <w:color w:val="000000"/>
          <w:sz w:val="20"/>
          <w:szCs w:val="20"/>
        </w:rPr>
        <w:t>Bromide concentration increases from 0.04 mgL</w:t>
      </w:r>
      <w:r w:rsidRPr="0010378C">
        <w:rPr>
          <w:color w:val="000000"/>
          <w:sz w:val="20"/>
          <w:szCs w:val="20"/>
          <w:vertAlign w:val="superscript"/>
        </w:rPr>
        <w:t xml:space="preserve">-1 </w:t>
      </w:r>
      <w:r w:rsidRPr="0010378C">
        <w:rPr>
          <w:color w:val="000000"/>
          <w:sz w:val="20"/>
          <w:szCs w:val="20"/>
        </w:rPr>
        <w:t>in the plain borders to 1.72 mgL</w:t>
      </w:r>
      <w:r w:rsidRPr="0010378C">
        <w:rPr>
          <w:color w:val="000000"/>
          <w:sz w:val="20"/>
          <w:szCs w:val="20"/>
          <w:vertAlign w:val="superscript"/>
        </w:rPr>
        <w:t>-1</w:t>
      </w:r>
      <w:r w:rsidRPr="0010378C">
        <w:rPr>
          <w:color w:val="000000"/>
          <w:sz w:val="20"/>
          <w:szCs w:val="20"/>
        </w:rPr>
        <w:t xml:space="preserve"> in center. Slight and gr</w:t>
      </w:r>
      <w:r w:rsidRPr="0010378C">
        <w:rPr>
          <w:color w:val="000000"/>
          <w:sz w:val="20"/>
          <w:szCs w:val="20"/>
        </w:rPr>
        <w:t>a</w:t>
      </w:r>
      <w:r w:rsidRPr="0010378C">
        <w:rPr>
          <w:color w:val="000000"/>
          <w:sz w:val="20"/>
          <w:szCs w:val="20"/>
        </w:rPr>
        <w:t>dual increase of Br concentration in the study aquifer can be resulting of organic oxidation</w:t>
      </w:r>
      <w:r w:rsidRPr="0010378C">
        <w:rPr>
          <w:rFonts w:ascii="Arial" w:hAnsi="Arial" w:cs="Arial"/>
          <w:color w:val="000000"/>
          <w:sz w:val="20"/>
          <w:szCs w:val="20"/>
        </w:rPr>
        <w:t xml:space="preserve"> </w:t>
      </w:r>
      <w:r w:rsidRPr="0010378C">
        <w:rPr>
          <w:color w:val="000000"/>
          <w:sz w:val="20"/>
          <w:szCs w:val="20"/>
        </w:rPr>
        <w:t>in fine grain sed</w:t>
      </w:r>
      <w:r w:rsidRPr="0010378C">
        <w:rPr>
          <w:color w:val="000000"/>
          <w:sz w:val="20"/>
          <w:szCs w:val="20"/>
        </w:rPr>
        <w:t>i</w:t>
      </w:r>
      <w:r w:rsidRPr="0010378C">
        <w:rPr>
          <w:color w:val="000000"/>
          <w:sz w:val="20"/>
          <w:szCs w:val="20"/>
        </w:rPr>
        <w:t xml:space="preserve">ments. Due to Br large ionic size, its ion is not complied in halite mineral structure, thus, </w:t>
      </w:r>
      <w:bookmarkStart w:id="12" w:name="OLE_LINK87"/>
      <w:bookmarkStart w:id="13" w:name="OLE_LINK88"/>
      <w:r w:rsidRPr="0010378C">
        <w:rPr>
          <w:color w:val="000000"/>
          <w:sz w:val="20"/>
          <w:szCs w:val="20"/>
        </w:rPr>
        <w:t>halite dissolution will produce a rapid increase in Cl/Br ratios with increasing Cl concentrations</w:t>
      </w:r>
      <w:bookmarkEnd w:id="12"/>
      <w:bookmarkEnd w:id="13"/>
      <w:r w:rsidRPr="0010378C">
        <w:rPr>
          <w:color w:val="000000"/>
          <w:sz w:val="20"/>
          <w:szCs w:val="20"/>
        </w:rPr>
        <w:t xml:space="preserve"> </w:t>
      </w:r>
      <w:r w:rsidR="00BC0CFD">
        <w:rPr>
          <w:color w:val="000000"/>
          <w:sz w:val="20"/>
          <w:szCs w:val="20"/>
        </w:rPr>
        <w:t>[5].</w:t>
      </w:r>
      <w:r w:rsidRPr="0010378C">
        <w:rPr>
          <w:color w:val="000000"/>
          <w:sz w:val="20"/>
          <w:szCs w:val="20"/>
        </w:rPr>
        <w:t xml:space="preserve"> This trend is apparent in samples near the line 1:1 (wells in center of Lenjanat plain) at Fig</w:t>
      </w:r>
      <w:r w:rsidR="00F741A6">
        <w:rPr>
          <w:color w:val="000000"/>
          <w:sz w:val="20"/>
          <w:szCs w:val="20"/>
        </w:rPr>
        <w:t>.</w:t>
      </w:r>
      <w:r w:rsidRPr="0010378C">
        <w:rPr>
          <w:color w:val="000000"/>
          <w:sz w:val="20"/>
          <w:szCs w:val="20"/>
        </w:rPr>
        <w:t xml:space="preserve"> 5.</w:t>
      </w:r>
    </w:p>
    <w:p w:rsidR="002A1FA1" w:rsidRPr="002A1FA1" w:rsidRDefault="002A1FA1" w:rsidP="002A1FA1">
      <w:pPr>
        <w:pStyle w:val="Caption"/>
        <w:bidi w:val="0"/>
        <w:spacing w:line="240" w:lineRule="auto"/>
        <w:ind w:firstLine="288"/>
        <w:rPr>
          <w:color w:val="000000"/>
          <w:sz w:val="20"/>
          <w:szCs w:val="20"/>
        </w:rPr>
      </w:pPr>
      <w:r w:rsidRPr="002A1FA1">
        <w:rPr>
          <w:color w:val="000000"/>
          <w:sz w:val="20"/>
          <w:szCs w:val="20"/>
        </w:rPr>
        <w:t xml:space="preserve">According to mentioned geochemical evidence, </w:t>
      </w:r>
      <w:r w:rsidRPr="002A1FA1">
        <w:rPr>
          <w:rStyle w:val="shorttext1"/>
          <w:color w:val="000000"/>
        </w:rPr>
        <w:t>the dissolution of evaporation deposits with rock/water int</w:t>
      </w:r>
      <w:r w:rsidRPr="002A1FA1">
        <w:rPr>
          <w:rStyle w:val="shorttext1"/>
          <w:color w:val="000000"/>
        </w:rPr>
        <w:t>e</w:t>
      </w:r>
      <w:r w:rsidRPr="002A1FA1">
        <w:rPr>
          <w:rStyle w:val="shorttext1"/>
          <w:color w:val="000000"/>
        </w:rPr>
        <w:t xml:space="preserve">raction (cation exchange) </w:t>
      </w:r>
      <w:r w:rsidR="009329FE" w:rsidRPr="002A1FA1">
        <w:rPr>
          <w:rStyle w:val="shorttext1"/>
          <w:color w:val="000000"/>
        </w:rPr>
        <w:t>is</w:t>
      </w:r>
      <w:r w:rsidRPr="002A1FA1">
        <w:rPr>
          <w:rStyle w:val="shorttext1"/>
          <w:color w:val="000000"/>
        </w:rPr>
        <w:t xml:space="preserve"> the main factor for groun</w:t>
      </w:r>
      <w:r w:rsidRPr="002A1FA1">
        <w:rPr>
          <w:rStyle w:val="shorttext1"/>
          <w:color w:val="000000"/>
        </w:rPr>
        <w:t>d</w:t>
      </w:r>
      <w:r w:rsidRPr="002A1FA1">
        <w:rPr>
          <w:rStyle w:val="shorttext1"/>
          <w:color w:val="000000"/>
        </w:rPr>
        <w:t>water salinity in study area. Mass ratios of co</w:t>
      </w:r>
      <w:r w:rsidRPr="002A1FA1">
        <w:rPr>
          <w:rStyle w:val="shorttext1"/>
          <w:color w:val="000000"/>
        </w:rPr>
        <w:t>n</w:t>
      </w:r>
      <w:r w:rsidRPr="002A1FA1">
        <w:rPr>
          <w:rStyle w:val="shorttext1"/>
          <w:color w:val="000000"/>
        </w:rPr>
        <w:t xml:space="preserve">servative elements Cl/Br in Lenjanat groundwater </w:t>
      </w:r>
      <w:r w:rsidRPr="002A1FA1">
        <w:rPr>
          <w:color w:val="000000"/>
          <w:sz w:val="20"/>
          <w:szCs w:val="20"/>
        </w:rPr>
        <w:t>co</w:t>
      </w:r>
      <w:r w:rsidRPr="002A1FA1">
        <w:rPr>
          <w:color w:val="000000"/>
          <w:sz w:val="20"/>
          <w:szCs w:val="20"/>
        </w:rPr>
        <w:t>n</w:t>
      </w:r>
      <w:r w:rsidRPr="002A1FA1">
        <w:rPr>
          <w:color w:val="000000"/>
          <w:sz w:val="20"/>
          <w:szCs w:val="20"/>
        </w:rPr>
        <w:t xml:space="preserve">firms the reported Cl/Br ratios for groundwater affecting by the </w:t>
      </w:r>
      <w:r w:rsidRPr="002A1FA1">
        <w:rPr>
          <w:color w:val="000000"/>
          <w:sz w:val="20"/>
          <w:szCs w:val="20"/>
        </w:rPr>
        <w:lastRenderedPageBreak/>
        <w:t>dissolution of evaporation deposits (Cl/Br&gt;300) and overlap with range of Cl/Br ratios for domestic s</w:t>
      </w:r>
      <w:r w:rsidRPr="002A1FA1">
        <w:rPr>
          <w:color w:val="000000"/>
          <w:sz w:val="20"/>
          <w:szCs w:val="20"/>
        </w:rPr>
        <w:t>e</w:t>
      </w:r>
      <w:r w:rsidRPr="002A1FA1">
        <w:rPr>
          <w:color w:val="000000"/>
          <w:sz w:val="20"/>
          <w:szCs w:val="20"/>
        </w:rPr>
        <w:t>wage effluent groundwater.</w:t>
      </w:r>
    </w:p>
    <w:p w:rsidR="00CD5749" w:rsidRPr="00CF2967" w:rsidRDefault="00CD5749" w:rsidP="00CD5749">
      <w:pPr>
        <w:spacing w:beforeLines="50" w:afterLines="50"/>
        <w:rPr>
          <w:rFonts w:eastAsia="MS Mincho"/>
          <w:sz w:val="24"/>
          <w:szCs w:val="24"/>
        </w:rPr>
      </w:pPr>
      <w:r>
        <w:rPr>
          <w:b/>
          <w:bCs/>
          <w:sz w:val="24"/>
          <w:szCs w:val="24"/>
          <w:lang w:eastAsia="zh-CN"/>
        </w:rPr>
        <w:t>5</w:t>
      </w:r>
      <w:r w:rsidRPr="00185641">
        <w:rPr>
          <w:b/>
          <w:bCs/>
          <w:sz w:val="24"/>
          <w:szCs w:val="24"/>
          <w:lang w:eastAsia="zh-CN"/>
        </w:rPr>
        <w:t xml:space="preserve">. </w:t>
      </w:r>
      <w:r>
        <w:rPr>
          <w:b/>
          <w:bCs/>
          <w:color w:val="000000"/>
          <w:sz w:val="24"/>
          <w:szCs w:val="24"/>
        </w:rPr>
        <w:t>Conclusion</w:t>
      </w:r>
    </w:p>
    <w:p w:rsidR="0079047C" w:rsidRPr="0079047C" w:rsidRDefault="0079047C" w:rsidP="0079047C">
      <w:pPr>
        <w:pStyle w:val="Caption"/>
        <w:bidi w:val="0"/>
        <w:spacing w:line="240" w:lineRule="auto"/>
        <w:ind w:firstLine="288"/>
        <w:rPr>
          <w:sz w:val="20"/>
          <w:szCs w:val="20"/>
        </w:rPr>
      </w:pPr>
      <w:r w:rsidRPr="0079047C">
        <w:rPr>
          <w:sz w:val="20"/>
          <w:szCs w:val="20"/>
        </w:rPr>
        <w:t>The results showed that hydrogeochemical properties of the study aquifer are controlled by rock/water intera</w:t>
      </w:r>
      <w:r w:rsidRPr="0079047C">
        <w:rPr>
          <w:sz w:val="20"/>
          <w:szCs w:val="20"/>
        </w:rPr>
        <w:t>c</w:t>
      </w:r>
      <w:r w:rsidRPr="0079047C">
        <w:rPr>
          <w:sz w:val="20"/>
          <w:szCs w:val="20"/>
        </w:rPr>
        <w:t>tions include ion exchange, dissolution of evaporation deposits (halite and gypsum) and precipit</w:t>
      </w:r>
      <w:r w:rsidRPr="0079047C">
        <w:rPr>
          <w:sz w:val="20"/>
          <w:szCs w:val="20"/>
        </w:rPr>
        <w:t>a</w:t>
      </w:r>
      <w:r w:rsidRPr="0079047C">
        <w:rPr>
          <w:sz w:val="20"/>
          <w:szCs w:val="20"/>
        </w:rPr>
        <w:t xml:space="preserve">tion/dissolution of carbonates. Based on this and the values of Cl/Br ratio in Lenjanat groundwater (329-4492), dissolution of evaporation deposits in aquifer is the main cause for groundwater salinity. </w:t>
      </w:r>
      <w:r w:rsidR="009329FE" w:rsidRPr="0079047C">
        <w:rPr>
          <w:sz w:val="20"/>
          <w:szCs w:val="20"/>
        </w:rPr>
        <w:t>With conside</w:t>
      </w:r>
      <w:r w:rsidR="009329FE" w:rsidRPr="0079047C">
        <w:rPr>
          <w:sz w:val="20"/>
          <w:szCs w:val="20"/>
        </w:rPr>
        <w:t>r</w:t>
      </w:r>
      <w:r w:rsidR="009329FE" w:rsidRPr="0079047C">
        <w:rPr>
          <w:sz w:val="20"/>
          <w:szCs w:val="20"/>
        </w:rPr>
        <w:t>ing the Lenjan</w:t>
      </w:r>
      <w:r w:rsidR="009329FE">
        <w:rPr>
          <w:sz w:val="20"/>
          <w:szCs w:val="20"/>
        </w:rPr>
        <w:t>a</w:t>
      </w:r>
      <w:r w:rsidR="009329FE" w:rsidRPr="0079047C">
        <w:rPr>
          <w:sz w:val="20"/>
          <w:szCs w:val="20"/>
        </w:rPr>
        <w:t>t groundwater geochemical properties, these data confirms the reported Cl/Br ratios for groundwater affecting by the dissolution of evaporation deposits (Cl/Br&gt;300) and overlap with range of Cl/Br ratios for domestic sewage effluent groundwater.</w:t>
      </w:r>
    </w:p>
    <w:p w:rsidR="0079047C" w:rsidRPr="0079047C" w:rsidRDefault="0079047C" w:rsidP="0079047C">
      <w:pPr>
        <w:pStyle w:val="Caption"/>
        <w:bidi w:val="0"/>
        <w:spacing w:line="240" w:lineRule="auto"/>
        <w:ind w:firstLine="288"/>
        <w:rPr>
          <w:sz w:val="20"/>
          <w:szCs w:val="20"/>
        </w:rPr>
      </w:pPr>
      <w:r w:rsidRPr="0079047C">
        <w:rPr>
          <w:sz w:val="20"/>
          <w:szCs w:val="20"/>
        </w:rPr>
        <w:t>Using stable isotopes and their ratios is reliable est</w:t>
      </w:r>
      <w:r w:rsidRPr="0079047C">
        <w:rPr>
          <w:sz w:val="20"/>
          <w:szCs w:val="20"/>
        </w:rPr>
        <w:t>i</w:t>
      </w:r>
      <w:r w:rsidRPr="0079047C">
        <w:rPr>
          <w:sz w:val="20"/>
          <w:szCs w:val="20"/>
        </w:rPr>
        <w:t>mate to distinction between natural and anthropogenic resources affecting groundwater salinity. However, the cost of measuring non-isotopic elements in water is lo</w:t>
      </w:r>
      <w:r w:rsidRPr="0079047C">
        <w:rPr>
          <w:sz w:val="20"/>
          <w:szCs w:val="20"/>
        </w:rPr>
        <w:t>w</w:t>
      </w:r>
      <w:r w:rsidRPr="0079047C">
        <w:rPr>
          <w:sz w:val="20"/>
          <w:szCs w:val="20"/>
        </w:rPr>
        <w:t>er and similarity reduction between data is possible by using bivariate plots and calculation of mass ratios with try and error method. Accordingly, selecting the best chemical components and their ratios in non-isotopic geochemical methods provides an accurate distinction between sources of groundwater salinity.</w:t>
      </w:r>
    </w:p>
    <w:p w:rsidR="00B76DAD" w:rsidRDefault="00B76DAD" w:rsidP="00185641">
      <w:pPr>
        <w:pStyle w:val="BodyText"/>
        <w:spacing w:after="0" w:line="240" w:lineRule="auto"/>
        <w:ind w:firstLine="0"/>
        <w:rPr>
          <w:rFonts w:eastAsia="MS Mincho"/>
        </w:rPr>
        <w:sectPr w:rsidR="00B76DAD" w:rsidSect="00694CF9">
          <w:type w:val="continuous"/>
          <w:pgSz w:w="11907" w:h="16160" w:code="9"/>
          <w:pgMar w:top="1418" w:right="1134" w:bottom="1701" w:left="1134" w:header="1134" w:footer="1134" w:gutter="0"/>
          <w:cols w:num="2" w:space="501"/>
          <w:docGrid w:linePitch="360"/>
        </w:sectPr>
      </w:pPr>
    </w:p>
    <w:p w:rsidR="00056AAC" w:rsidRDefault="00056AAC" w:rsidP="00185641">
      <w:pPr>
        <w:pStyle w:val="BodyText"/>
        <w:spacing w:after="0" w:line="240" w:lineRule="auto"/>
        <w:ind w:firstLine="0"/>
        <w:rPr>
          <w:rFonts w:eastAsia="MS Mincho"/>
        </w:rPr>
      </w:pPr>
    </w:p>
    <w:p w:rsidR="00B76DAD" w:rsidRPr="001C3A70" w:rsidRDefault="00830ABD" w:rsidP="00B76DAD">
      <w:pPr>
        <w:pStyle w:val="Caption"/>
        <w:bidi w:val="0"/>
        <w:ind w:hanging="2"/>
        <w:jc w:val="center"/>
        <w:rPr>
          <w:color w:val="000000"/>
          <w:sz w:val="10"/>
          <w:szCs w:val="6"/>
          <w:rtl/>
          <w:lang w:bidi="fa-IR"/>
        </w:rPr>
      </w:pPr>
      <w:r>
        <w:rPr>
          <w:noProof/>
          <w:color w:val="000000"/>
          <w:szCs w:val="20"/>
        </w:rPr>
        <w:lastRenderedPageBreak/>
        <w:drawing>
          <wp:inline distT="0" distB="0" distL="0" distR="0">
            <wp:extent cx="4850130" cy="2099310"/>
            <wp:effectExtent l="19050" t="0" r="7620" b="0"/>
            <wp:docPr id="7" name="Picture 13" descr="Cl_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_Br"/>
                    <pic:cNvPicPr>
                      <a:picLocks noChangeAspect="1" noChangeArrowheads="1"/>
                    </pic:cNvPicPr>
                  </pic:nvPicPr>
                  <pic:blipFill>
                    <a:blip r:embed="rId18"/>
                    <a:srcRect/>
                    <a:stretch>
                      <a:fillRect/>
                    </a:stretch>
                  </pic:blipFill>
                  <pic:spPr bwMode="auto">
                    <a:xfrm>
                      <a:off x="0" y="0"/>
                      <a:ext cx="4850130" cy="2099310"/>
                    </a:xfrm>
                    <a:prstGeom prst="rect">
                      <a:avLst/>
                    </a:prstGeom>
                    <a:noFill/>
                    <a:ln w="9525">
                      <a:noFill/>
                      <a:miter lim="800000"/>
                      <a:headEnd/>
                      <a:tailEnd/>
                    </a:ln>
                  </pic:spPr>
                </pic:pic>
              </a:graphicData>
            </a:graphic>
          </wp:inline>
        </w:drawing>
      </w:r>
    </w:p>
    <w:p w:rsidR="00B76DAD" w:rsidRPr="00787F22" w:rsidRDefault="00B76DAD" w:rsidP="00787F22">
      <w:pPr>
        <w:spacing w:after="200" w:line="360" w:lineRule="auto"/>
        <w:jc w:val="center"/>
        <w:rPr>
          <w:b/>
          <w:bCs/>
          <w:color w:val="000000"/>
          <w:sz w:val="18"/>
          <w:szCs w:val="18"/>
        </w:rPr>
      </w:pPr>
      <w:r w:rsidRPr="00787F22">
        <w:rPr>
          <w:b/>
          <w:bCs/>
          <w:color w:val="000000"/>
          <w:sz w:val="18"/>
          <w:szCs w:val="18"/>
        </w:rPr>
        <w:t>Fig</w:t>
      </w:r>
      <w:r w:rsidR="00787F22">
        <w:rPr>
          <w:b/>
          <w:bCs/>
          <w:color w:val="000000"/>
          <w:sz w:val="18"/>
          <w:szCs w:val="18"/>
        </w:rPr>
        <w:t>ure</w:t>
      </w:r>
      <w:r w:rsidRPr="00787F22">
        <w:rPr>
          <w:b/>
          <w:bCs/>
          <w:color w:val="000000"/>
          <w:sz w:val="18"/>
          <w:szCs w:val="18"/>
        </w:rPr>
        <w:t xml:space="preserve"> 5</w:t>
      </w:r>
      <w:r w:rsidR="00787F22">
        <w:rPr>
          <w:b/>
          <w:bCs/>
          <w:color w:val="000000"/>
          <w:sz w:val="18"/>
          <w:szCs w:val="18"/>
        </w:rPr>
        <w:t>.</w:t>
      </w:r>
      <w:r w:rsidRPr="00787F22">
        <w:rPr>
          <w:b/>
          <w:bCs/>
          <w:color w:val="000000"/>
          <w:sz w:val="18"/>
          <w:szCs w:val="18"/>
        </w:rPr>
        <w:t xml:space="preserve"> Variations of Cl/Br ratios vs. increasing the concentration of Cl in Lenjanat groundwater. </w:t>
      </w:r>
      <w:bookmarkStart w:id="14" w:name="OLE_LINK91"/>
      <w:bookmarkStart w:id="15" w:name="OLE_LINK92"/>
      <w:r w:rsidRPr="00787F22">
        <w:rPr>
          <w:b/>
          <w:bCs/>
          <w:color w:val="000000"/>
          <w:sz w:val="18"/>
          <w:szCs w:val="18"/>
        </w:rPr>
        <w:t xml:space="preserve">Halite dissolution </w:t>
      </w:r>
      <w:bookmarkStart w:id="16" w:name="OLE_LINK95"/>
      <w:bookmarkStart w:id="17" w:name="OLE_LINK96"/>
      <w:r w:rsidRPr="00787F22">
        <w:rPr>
          <w:b/>
          <w:bCs/>
          <w:color w:val="000000"/>
          <w:sz w:val="18"/>
          <w:szCs w:val="18"/>
        </w:rPr>
        <w:t xml:space="preserve">has produced </w:t>
      </w:r>
      <w:bookmarkEnd w:id="16"/>
      <w:bookmarkEnd w:id="17"/>
      <w:r w:rsidRPr="00787F22">
        <w:rPr>
          <w:b/>
          <w:bCs/>
          <w:color w:val="000000"/>
          <w:sz w:val="18"/>
          <w:szCs w:val="18"/>
        </w:rPr>
        <w:t xml:space="preserve">a rapid increase in Cl/Br ratios with increasing Cl concentrations </w:t>
      </w:r>
    </w:p>
    <w:bookmarkEnd w:id="14"/>
    <w:bookmarkEnd w:id="15"/>
    <w:p w:rsidR="00B76DAD" w:rsidRDefault="00B76DAD" w:rsidP="00185641">
      <w:pPr>
        <w:pStyle w:val="BodyText"/>
        <w:spacing w:after="0" w:line="240" w:lineRule="auto"/>
        <w:ind w:firstLine="0"/>
        <w:rPr>
          <w:rFonts w:eastAsia="MS Mincho"/>
        </w:rPr>
        <w:sectPr w:rsidR="00B76DAD" w:rsidSect="00694CF9">
          <w:type w:val="continuous"/>
          <w:pgSz w:w="11907" w:h="16160" w:code="9"/>
          <w:pgMar w:top="1418" w:right="1134" w:bottom="1701" w:left="1134" w:header="1134" w:footer="1134" w:gutter="0"/>
          <w:cols w:space="501"/>
          <w:docGrid w:linePitch="360"/>
        </w:sectPr>
      </w:pPr>
    </w:p>
    <w:p w:rsidR="0079047C" w:rsidRDefault="0079047C" w:rsidP="0079047C">
      <w:pPr>
        <w:pStyle w:val="Heading5"/>
        <w:spacing w:beforeLines="50" w:afterLines="50"/>
        <w:ind w:firstLine="0"/>
        <w:rPr>
          <w:rFonts w:eastAsia="MS Mincho"/>
          <w:b/>
          <w:bCs/>
          <w:smallCaps w:val="0"/>
          <w:sz w:val="24"/>
          <w:szCs w:val="24"/>
        </w:rPr>
      </w:pPr>
      <w:r w:rsidRPr="00AD657A">
        <w:rPr>
          <w:rFonts w:eastAsia="MS Mincho"/>
          <w:b/>
          <w:bCs/>
          <w:smallCaps w:val="0"/>
          <w:sz w:val="24"/>
          <w:szCs w:val="24"/>
        </w:rPr>
        <w:lastRenderedPageBreak/>
        <w:t>References</w:t>
      </w:r>
    </w:p>
    <w:p w:rsidR="00336CA1" w:rsidRPr="007A6D70" w:rsidRDefault="00336CA1" w:rsidP="005F1930">
      <w:pPr>
        <w:pStyle w:val="references"/>
      </w:pPr>
      <w:r w:rsidRPr="007A6D70">
        <w:t>B</w:t>
      </w:r>
      <w:r w:rsidR="00E30E44">
        <w:t>.</w:t>
      </w:r>
      <w:r w:rsidRPr="007A6D70">
        <w:t>C</w:t>
      </w:r>
      <w:r w:rsidR="00E30E44">
        <w:t xml:space="preserve">. </w:t>
      </w:r>
      <w:r w:rsidR="00E30E44" w:rsidRPr="007A6D70">
        <w:t>Richter</w:t>
      </w:r>
      <w:r w:rsidRPr="007A6D70">
        <w:t xml:space="preserve"> and C</w:t>
      </w:r>
      <w:r w:rsidR="00E30E44">
        <w:t>.</w:t>
      </w:r>
      <w:r w:rsidRPr="007A6D70">
        <w:t>W</w:t>
      </w:r>
      <w:r w:rsidR="00E30E44">
        <w:t>.</w:t>
      </w:r>
      <w:r w:rsidRPr="007A6D70">
        <w:t xml:space="preserve"> </w:t>
      </w:r>
      <w:r w:rsidR="00E30E44" w:rsidRPr="007A6D70">
        <w:t>Kreitler</w:t>
      </w:r>
      <w:r w:rsidR="00E30E44">
        <w:t>,</w:t>
      </w:r>
      <w:r w:rsidR="00E30E44" w:rsidRPr="007A6D70">
        <w:t xml:space="preserve"> </w:t>
      </w:r>
      <w:r w:rsidRPr="007A6D70">
        <w:t>Geochemical Techniques for Identifying Source of Ground-Water Salinization</w:t>
      </w:r>
      <w:r w:rsidR="00E30E44">
        <w:t>,</w:t>
      </w:r>
      <w:r w:rsidR="00E30E44" w:rsidRPr="007A6D70">
        <w:t xml:space="preserve"> </w:t>
      </w:r>
      <w:r w:rsidRPr="007A6D70">
        <w:t>C.K.Smoley</w:t>
      </w:r>
      <w:r w:rsidR="00E30E44">
        <w:t xml:space="preserve">, </w:t>
      </w:r>
      <w:r w:rsidR="00E30E44" w:rsidRPr="007A6D70">
        <w:t>1993</w:t>
      </w:r>
      <w:r w:rsidR="00E30E44">
        <w:t>.</w:t>
      </w:r>
    </w:p>
    <w:p w:rsidR="00336CA1" w:rsidRPr="007A6D70" w:rsidRDefault="00336CA1" w:rsidP="00334B32">
      <w:pPr>
        <w:pStyle w:val="references"/>
        <w:rPr>
          <w:b/>
        </w:rPr>
      </w:pPr>
      <w:r w:rsidRPr="007A6D70">
        <w:t>S</w:t>
      </w:r>
      <w:r w:rsidR="008A5525">
        <w:t>.</w:t>
      </w:r>
      <w:r w:rsidRPr="007A6D70">
        <w:t>N</w:t>
      </w:r>
      <w:r w:rsidR="008A5525">
        <w:t xml:space="preserve">. </w:t>
      </w:r>
      <w:r w:rsidR="008A5525" w:rsidRPr="007A6D70">
        <w:t>Davis</w:t>
      </w:r>
      <w:r w:rsidRPr="007A6D70">
        <w:t>, D</w:t>
      </w:r>
      <w:r w:rsidR="008A5525">
        <w:t>.</w:t>
      </w:r>
      <w:r w:rsidRPr="007A6D70">
        <w:t>O</w:t>
      </w:r>
      <w:r w:rsidR="008A5525">
        <w:t>.</w:t>
      </w:r>
      <w:r w:rsidRPr="007A6D70">
        <w:t xml:space="preserve"> </w:t>
      </w:r>
      <w:r w:rsidR="008A5525" w:rsidRPr="007A6D70">
        <w:t xml:space="preserve">Whittemore </w:t>
      </w:r>
      <w:r w:rsidRPr="007A6D70">
        <w:t>and J</w:t>
      </w:r>
      <w:r w:rsidR="008A5525">
        <w:t>.</w:t>
      </w:r>
      <w:r w:rsidRPr="007A6D70">
        <w:t xml:space="preserve"> </w:t>
      </w:r>
      <w:r w:rsidR="008A5525" w:rsidRPr="007A6D70">
        <w:t>Fabryka-Martin</w:t>
      </w:r>
      <w:r w:rsidR="008A5525">
        <w:t>,“</w:t>
      </w:r>
      <w:r w:rsidRPr="007A6D70">
        <w:t>Uses of Chloride/Bromide ratios in studies of potable water</w:t>
      </w:r>
      <w:r w:rsidR="008A5525">
        <w:t>,”</w:t>
      </w:r>
      <w:r w:rsidR="00334B32">
        <w:t xml:space="preserve"> </w:t>
      </w:r>
      <w:r w:rsidRPr="007A6D70">
        <w:t>Groundwater Journal</w:t>
      </w:r>
      <w:r w:rsidR="00334B32">
        <w:t xml:space="preserve">, Vol. </w:t>
      </w:r>
      <w:r w:rsidRPr="007A6D70">
        <w:t>36</w:t>
      </w:r>
      <w:r w:rsidR="00334B32">
        <w:t xml:space="preserve">, pp. </w:t>
      </w:r>
      <w:r w:rsidRPr="007A6D70">
        <w:t>338-350</w:t>
      </w:r>
      <w:r w:rsidR="008A5525">
        <w:t xml:space="preserve">, </w:t>
      </w:r>
      <w:r w:rsidR="008A5525" w:rsidRPr="007A6D70">
        <w:t>1998</w:t>
      </w:r>
      <w:r w:rsidR="00334B32">
        <w:t>.</w:t>
      </w:r>
    </w:p>
    <w:p w:rsidR="00336CA1" w:rsidRPr="007A6D70" w:rsidRDefault="00336CA1" w:rsidP="00C44756">
      <w:pPr>
        <w:pStyle w:val="references"/>
        <w:rPr>
          <w:b/>
        </w:rPr>
      </w:pPr>
      <w:r w:rsidRPr="007A6D70">
        <w:t>S</w:t>
      </w:r>
      <w:r w:rsidR="00E116EB">
        <w:t>.</w:t>
      </w:r>
      <w:r w:rsidRPr="007A6D70">
        <w:t>N</w:t>
      </w:r>
      <w:r w:rsidR="00E116EB">
        <w:t xml:space="preserve">. </w:t>
      </w:r>
      <w:r w:rsidR="00E116EB" w:rsidRPr="007A6D70">
        <w:t>Davis</w:t>
      </w:r>
      <w:r w:rsidRPr="007A6D70">
        <w:t>, L</w:t>
      </w:r>
      <w:r w:rsidR="00E116EB">
        <w:t>.</w:t>
      </w:r>
      <w:r w:rsidRPr="007A6D70">
        <w:t>D</w:t>
      </w:r>
      <w:r w:rsidR="00E116EB">
        <w:t xml:space="preserve">. </w:t>
      </w:r>
      <w:r w:rsidR="00E116EB" w:rsidRPr="007A6D70">
        <w:t>Cecil</w:t>
      </w:r>
      <w:r w:rsidRPr="007A6D70">
        <w:t>, M</w:t>
      </w:r>
      <w:r w:rsidR="00E116EB">
        <w:t xml:space="preserve">. </w:t>
      </w:r>
      <w:r w:rsidR="00E116EB" w:rsidRPr="007A6D70">
        <w:t>Zreda</w:t>
      </w:r>
      <w:r w:rsidRPr="007A6D70">
        <w:t xml:space="preserve"> and S</w:t>
      </w:r>
      <w:r w:rsidR="00E116EB">
        <w:t xml:space="preserve">. </w:t>
      </w:r>
      <w:r w:rsidR="00E116EB" w:rsidRPr="007A6D70">
        <w:t>Moysey</w:t>
      </w:r>
      <w:r w:rsidR="00E116EB">
        <w:t>,</w:t>
      </w:r>
      <w:r w:rsidRPr="007A6D70">
        <w:t xml:space="preserve"> </w:t>
      </w:r>
      <w:r w:rsidR="00E116EB">
        <w:t>“</w:t>
      </w:r>
      <w:r w:rsidRPr="007A6D70">
        <w:t>Chlorine-36, bromide, and the origin of spring water</w:t>
      </w:r>
      <w:r w:rsidR="00E116EB">
        <w:t>,”</w:t>
      </w:r>
      <w:r w:rsidRPr="007A6D70">
        <w:t xml:space="preserve"> Chemical Geology</w:t>
      </w:r>
      <w:r w:rsidR="00E116EB">
        <w:t xml:space="preserve">, Vol. </w:t>
      </w:r>
      <w:r w:rsidRPr="007A6D70">
        <w:t>179</w:t>
      </w:r>
      <w:r w:rsidR="00E116EB">
        <w:t>, pp.</w:t>
      </w:r>
      <w:r w:rsidR="006929E5">
        <w:t xml:space="preserve"> </w:t>
      </w:r>
      <w:r w:rsidRPr="007A6D70">
        <w:t>3–16</w:t>
      </w:r>
      <w:r w:rsidR="00E116EB">
        <w:t xml:space="preserve">, </w:t>
      </w:r>
      <w:r w:rsidR="00E116EB" w:rsidRPr="007A6D70">
        <w:t>2001</w:t>
      </w:r>
      <w:r w:rsidR="00E116EB">
        <w:t>.</w:t>
      </w:r>
    </w:p>
    <w:p w:rsidR="00336CA1" w:rsidRPr="007A6D70" w:rsidRDefault="00336CA1" w:rsidP="00C44756">
      <w:pPr>
        <w:pStyle w:val="references"/>
      </w:pPr>
      <w:r w:rsidRPr="007A6D70">
        <w:t>A</w:t>
      </w:r>
      <w:r w:rsidR="006929E5">
        <w:t>.</w:t>
      </w:r>
      <w:r w:rsidRPr="007A6D70">
        <w:t xml:space="preserve"> </w:t>
      </w:r>
      <w:r w:rsidR="006929E5" w:rsidRPr="007A6D70">
        <w:t xml:space="preserve">Mariel </w:t>
      </w:r>
      <w:r w:rsidRPr="007A6D70">
        <w:t>and A</w:t>
      </w:r>
      <w:r w:rsidR="006929E5">
        <w:t>.</w:t>
      </w:r>
      <w:r w:rsidRPr="007A6D70">
        <w:t xml:space="preserve"> </w:t>
      </w:r>
      <w:r w:rsidR="006929E5" w:rsidRPr="007A6D70">
        <w:t>Vengosh</w:t>
      </w:r>
      <w:r w:rsidR="006929E5">
        <w:t>,</w:t>
      </w:r>
      <w:r w:rsidR="006929E5" w:rsidRPr="007A6D70">
        <w:t xml:space="preserve"> </w:t>
      </w:r>
      <w:r w:rsidR="006929E5">
        <w:t>“</w:t>
      </w:r>
      <w:r w:rsidRPr="007A6D70">
        <w:t>Sources of salinity in ground water from Jericho area, Jordan valley</w:t>
      </w:r>
      <w:r w:rsidR="00C44756">
        <w:t>,”</w:t>
      </w:r>
      <w:r w:rsidRPr="007A6D70">
        <w:t xml:space="preserve"> Groundwater Journal</w:t>
      </w:r>
      <w:r w:rsidR="00C44756">
        <w:t>, Vol.</w:t>
      </w:r>
      <w:r w:rsidRPr="007A6D70">
        <w:t xml:space="preserve"> 39</w:t>
      </w:r>
      <w:r w:rsidR="00C44756">
        <w:t xml:space="preserve">, pp. </w:t>
      </w:r>
      <w:r w:rsidRPr="007A6D70">
        <w:t>240-248</w:t>
      </w:r>
      <w:r w:rsidR="006929E5">
        <w:t xml:space="preserve">, </w:t>
      </w:r>
      <w:r w:rsidR="006929E5" w:rsidRPr="007A6D70">
        <w:t>2001</w:t>
      </w:r>
      <w:r w:rsidR="00C44756">
        <w:t>.</w:t>
      </w:r>
    </w:p>
    <w:p w:rsidR="00336CA1" w:rsidRPr="007A6D70" w:rsidRDefault="00336CA1" w:rsidP="00506E3C">
      <w:pPr>
        <w:pStyle w:val="references"/>
      </w:pPr>
      <w:r w:rsidRPr="007A6D70">
        <w:t>I</w:t>
      </w:r>
      <w:r w:rsidR="00506E3C">
        <w:t xml:space="preserve">. </w:t>
      </w:r>
      <w:r w:rsidR="00506E3C" w:rsidRPr="007A6D70">
        <w:t>Cartwright</w:t>
      </w:r>
      <w:r w:rsidRPr="007A6D70">
        <w:t>, T</w:t>
      </w:r>
      <w:r w:rsidR="00506E3C">
        <w:t>.</w:t>
      </w:r>
      <w:r w:rsidRPr="007A6D70">
        <w:t>R</w:t>
      </w:r>
      <w:r w:rsidR="00506E3C">
        <w:t xml:space="preserve">. </w:t>
      </w:r>
      <w:r w:rsidR="00506E3C" w:rsidRPr="007A6D70">
        <w:t>Weaver</w:t>
      </w:r>
      <w:r w:rsidRPr="007A6D70">
        <w:t xml:space="preserve"> and L</w:t>
      </w:r>
      <w:r w:rsidR="00506E3C">
        <w:t>.</w:t>
      </w:r>
      <w:r w:rsidRPr="007A6D70">
        <w:t>K</w:t>
      </w:r>
      <w:r w:rsidR="00506E3C">
        <w:t xml:space="preserve">. </w:t>
      </w:r>
      <w:r w:rsidR="00506E3C" w:rsidRPr="007A6D70">
        <w:t>Fifield</w:t>
      </w:r>
      <w:r w:rsidR="00506E3C">
        <w:t>,</w:t>
      </w:r>
      <w:r w:rsidRPr="007A6D70">
        <w:t xml:space="preserve"> </w:t>
      </w:r>
      <w:r w:rsidR="00506E3C">
        <w:t>“</w:t>
      </w:r>
      <w:r w:rsidRPr="007A6D70">
        <w:t>Cl/Br ratios and environmental isotopes as indicators of recharge variability and groundwater flow. An example from the southeast Murray Basin,</w:t>
      </w:r>
      <w:r w:rsidR="00506E3C" w:rsidRPr="00506E3C">
        <w:t xml:space="preserve"> </w:t>
      </w:r>
      <w:r w:rsidRPr="007A6D70">
        <w:t>Australia</w:t>
      </w:r>
      <w:r w:rsidR="00506E3C">
        <w:t>,</w:t>
      </w:r>
      <w:r w:rsidR="00506E3C" w:rsidRPr="00506E3C">
        <w:t xml:space="preserve"> </w:t>
      </w:r>
      <w:r w:rsidR="00506E3C">
        <w:t>”</w:t>
      </w:r>
      <w:r w:rsidRPr="007A6D70">
        <w:t xml:space="preserve"> Chemical Geology</w:t>
      </w:r>
      <w:r w:rsidR="00506E3C">
        <w:t>, Vol. 231, pp.</w:t>
      </w:r>
      <w:r w:rsidRPr="007A6D70">
        <w:t>38–56</w:t>
      </w:r>
      <w:r w:rsidR="00506E3C">
        <w:t xml:space="preserve">, </w:t>
      </w:r>
      <w:r w:rsidR="00506E3C" w:rsidRPr="007A6D70">
        <w:t>2006</w:t>
      </w:r>
      <w:r w:rsidR="00506E3C">
        <w:t>.</w:t>
      </w:r>
    </w:p>
    <w:p w:rsidR="00336CA1" w:rsidRPr="007A6D70" w:rsidRDefault="00336CA1" w:rsidP="00E4368D">
      <w:pPr>
        <w:pStyle w:val="references"/>
        <w:rPr>
          <w:b/>
        </w:rPr>
      </w:pPr>
      <w:r w:rsidRPr="007A6D70">
        <w:t>I</w:t>
      </w:r>
      <w:r w:rsidR="00E4368D">
        <w:t xml:space="preserve">. </w:t>
      </w:r>
      <w:r w:rsidR="00E4368D" w:rsidRPr="007A6D70">
        <w:t>Cartwright</w:t>
      </w:r>
      <w:r w:rsidRPr="007A6D70">
        <w:t>, S</w:t>
      </w:r>
      <w:r w:rsidR="00E4368D">
        <w:t>.</w:t>
      </w:r>
      <w:r w:rsidRPr="007A6D70">
        <w:t>h</w:t>
      </w:r>
      <w:r w:rsidR="00E4368D">
        <w:t xml:space="preserve">. </w:t>
      </w:r>
      <w:r w:rsidR="00E4368D" w:rsidRPr="007A6D70">
        <w:t>Hall</w:t>
      </w:r>
      <w:r w:rsidRPr="007A6D70">
        <w:t>, S</w:t>
      </w:r>
      <w:r w:rsidR="00E4368D">
        <w:t xml:space="preserve">. </w:t>
      </w:r>
      <w:r w:rsidR="00E4368D" w:rsidRPr="007A6D70">
        <w:t>Tweed</w:t>
      </w:r>
      <w:r w:rsidRPr="007A6D70">
        <w:t xml:space="preserve"> and M</w:t>
      </w:r>
      <w:r w:rsidR="00E4368D">
        <w:t>.</w:t>
      </w:r>
      <w:r w:rsidRPr="007A6D70">
        <w:t xml:space="preserve"> </w:t>
      </w:r>
      <w:r w:rsidR="00E4368D" w:rsidRPr="007A6D70">
        <w:t>Leblanc</w:t>
      </w:r>
      <w:r w:rsidR="00E4368D">
        <w:t>, “</w:t>
      </w:r>
      <w:r w:rsidRPr="007A6D70">
        <w:t>Geochemical and isotopic constraints on the interaction between saline lakes and groundwater in southeast Australia</w:t>
      </w:r>
      <w:r w:rsidR="00E4368D">
        <w:t>,</w:t>
      </w:r>
      <w:r w:rsidR="00E4368D" w:rsidRPr="00E4368D">
        <w:t xml:space="preserve"> </w:t>
      </w:r>
      <w:r w:rsidR="00E4368D">
        <w:t>”</w:t>
      </w:r>
      <w:r w:rsidRPr="007A6D70">
        <w:t xml:space="preserve"> Hydrogeology Journal</w:t>
      </w:r>
      <w:r w:rsidR="00E4368D">
        <w:t>,</w:t>
      </w:r>
      <w:r w:rsidRPr="007A6D70">
        <w:t xml:space="preserve"> </w:t>
      </w:r>
      <w:r w:rsidR="00E4368D">
        <w:t>Vol. 17, pp.</w:t>
      </w:r>
      <w:r w:rsidRPr="007A6D70">
        <w:t>1991–2004</w:t>
      </w:r>
      <w:r w:rsidR="00E4368D">
        <w:t xml:space="preserve">, </w:t>
      </w:r>
      <w:r w:rsidR="00E4368D" w:rsidRPr="007A6D70">
        <w:t>2009</w:t>
      </w:r>
      <w:r w:rsidR="00E4368D">
        <w:t>.</w:t>
      </w:r>
    </w:p>
    <w:p w:rsidR="00336CA1" w:rsidRPr="007A6D70" w:rsidRDefault="00336CA1" w:rsidP="00741C2A">
      <w:pPr>
        <w:pStyle w:val="references"/>
        <w:rPr>
          <w:b/>
        </w:rPr>
      </w:pPr>
      <w:r w:rsidRPr="007A6D70">
        <w:t>L</w:t>
      </w:r>
      <w:r w:rsidR="00741C2A">
        <w:t>.</w:t>
      </w:r>
      <w:r w:rsidRPr="007A6D70">
        <w:t>D</w:t>
      </w:r>
      <w:r w:rsidR="00741C2A">
        <w:t xml:space="preserve">. </w:t>
      </w:r>
      <w:r w:rsidR="00741C2A" w:rsidRPr="007A6D70">
        <w:t>Slater</w:t>
      </w:r>
      <w:r w:rsidRPr="007A6D70">
        <w:t>, A</w:t>
      </w:r>
      <w:r w:rsidR="00741C2A">
        <w:t xml:space="preserve">. </w:t>
      </w:r>
      <w:r w:rsidR="00741C2A" w:rsidRPr="007A6D70">
        <w:t>Binley</w:t>
      </w:r>
      <w:r w:rsidRPr="007A6D70">
        <w:t xml:space="preserve"> and D</w:t>
      </w:r>
      <w:r w:rsidR="00741C2A">
        <w:t xml:space="preserve">. </w:t>
      </w:r>
      <w:r w:rsidR="00741C2A" w:rsidRPr="007A6D70">
        <w:t>Brown</w:t>
      </w:r>
      <w:r w:rsidR="00741C2A">
        <w:t>,</w:t>
      </w:r>
      <w:r w:rsidRPr="007A6D70">
        <w:t xml:space="preserve"> </w:t>
      </w:r>
      <w:r w:rsidR="00741C2A">
        <w:t>“</w:t>
      </w:r>
      <w:r w:rsidRPr="007A6D70">
        <w:t>Electrical imaging of fractures using ground-water salinity change</w:t>
      </w:r>
      <w:r w:rsidR="00741C2A">
        <w:t>,”</w:t>
      </w:r>
      <w:r w:rsidRPr="007A6D70">
        <w:t xml:space="preserve"> Groundwater Journal</w:t>
      </w:r>
      <w:r w:rsidR="00741C2A">
        <w:t>, Vol.</w:t>
      </w:r>
      <w:r w:rsidRPr="007A6D70">
        <w:t xml:space="preserve"> 35</w:t>
      </w:r>
      <w:r w:rsidR="00741C2A">
        <w:t>, pp.</w:t>
      </w:r>
      <w:r w:rsidRPr="007A6D70">
        <w:t>436-442</w:t>
      </w:r>
      <w:r w:rsidR="00741C2A">
        <w:t xml:space="preserve">, </w:t>
      </w:r>
      <w:r w:rsidR="00741C2A" w:rsidRPr="007A6D70">
        <w:t>1997</w:t>
      </w:r>
      <w:r w:rsidR="00741C2A">
        <w:t>.</w:t>
      </w:r>
    </w:p>
    <w:p w:rsidR="00336CA1" w:rsidRPr="007A6D70" w:rsidRDefault="00336CA1" w:rsidP="005166C7">
      <w:pPr>
        <w:pStyle w:val="references"/>
        <w:rPr>
          <w:b/>
        </w:rPr>
      </w:pPr>
      <w:r w:rsidRPr="007A6D70">
        <w:t>D</w:t>
      </w:r>
      <w:r w:rsidR="000C0903">
        <w:t>.</w:t>
      </w:r>
      <w:r w:rsidRPr="007A6D70">
        <w:t>G</w:t>
      </w:r>
      <w:r w:rsidR="000C0903">
        <w:t>.</w:t>
      </w:r>
      <w:r w:rsidRPr="007A6D70">
        <w:t xml:space="preserve"> </w:t>
      </w:r>
      <w:r w:rsidR="000C0903" w:rsidRPr="007A6D70">
        <w:t xml:space="preserve">Hopkins </w:t>
      </w:r>
      <w:r w:rsidRPr="007A6D70">
        <w:t>and J</w:t>
      </w:r>
      <w:r w:rsidR="000C0903">
        <w:t>.</w:t>
      </w:r>
      <w:r w:rsidRPr="007A6D70">
        <w:t>L</w:t>
      </w:r>
      <w:r w:rsidR="000C0903">
        <w:t>.</w:t>
      </w:r>
      <w:r w:rsidRPr="007A6D70">
        <w:t xml:space="preserve"> </w:t>
      </w:r>
      <w:r w:rsidR="000C0903" w:rsidRPr="007A6D70">
        <w:t>Richardson</w:t>
      </w:r>
      <w:r w:rsidR="000C0903">
        <w:t>,</w:t>
      </w:r>
      <w:r w:rsidR="000C0903" w:rsidRPr="007A6D70">
        <w:t xml:space="preserve"> </w:t>
      </w:r>
      <w:r w:rsidR="000C0903">
        <w:t>“</w:t>
      </w:r>
      <w:r w:rsidRPr="007A6D70">
        <w:t>Detecting a salinity plume in an unconfined sandy aquifer and assessing secondary soil salinization using electromagnetic induction techniques, North Dakota USA</w:t>
      </w:r>
      <w:r w:rsidR="000C0903">
        <w:t>,”</w:t>
      </w:r>
      <w:r w:rsidRPr="007A6D70">
        <w:t xml:space="preserve"> Hydrogeology Journal, </w:t>
      </w:r>
      <w:r w:rsidR="000C0903">
        <w:t xml:space="preserve"> Vol. </w:t>
      </w:r>
      <w:r w:rsidRPr="007A6D70">
        <w:t>7</w:t>
      </w:r>
      <w:r w:rsidR="000C0903">
        <w:t xml:space="preserve">, pp. </w:t>
      </w:r>
      <w:r w:rsidRPr="007A6D70">
        <w:t>380–392</w:t>
      </w:r>
      <w:r w:rsidR="000C0903">
        <w:t xml:space="preserve">, </w:t>
      </w:r>
      <w:r w:rsidR="000C0903" w:rsidRPr="007A6D70">
        <w:t>1999</w:t>
      </w:r>
      <w:r w:rsidR="000C0903">
        <w:t>.</w:t>
      </w:r>
    </w:p>
    <w:p w:rsidR="00336CA1" w:rsidRPr="007A6D70" w:rsidRDefault="00336CA1" w:rsidP="00336CA1">
      <w:pPr>
        <w:pStyle w:val="references"/>
      </w:pPr>
      <w:r w:rsidRPr="007A6D70">
        <w:t>J</w:t>
      </w:r>
      <w:r w:rsidR="005166C7">
        <w:t>.</w:t>
      </w:r>
      <w:r w:rsidRPr="007A6D70">
        <w:t>G</w:t>
      </w:r>
      <w:r w:rsidR="005166C7">
        <w:t>.</w:t>
      </w:r>
      <w:r w:rsidR="005166C7" w:rsidRPr="005166C7">
        <w:t xml:space="preserve"> </w:t>
      </w:r>
      <w:r w:rsidR="005166C7" w:rsidRPr="007A6D70">
        <w:t>Paine</w:t>
      </w:r>
      <w:r w:rsidR="005166C7">
        <w:t>,</w:t>
      </w:r>
      <w:r w:rsidRPr="007A6D70">
        <w:t xml:space="preserve"> </w:t>
      </w:r>
      <w:r w:rsidR="005166C7">
        <w:t>“</w:t>
      </w:r>
      <w:r w:rsidRPr="007A6D70">
        <w:t>Determining salinization extent, identifying salinity sources, and estimating chloride mass using surface, borehole, and airborne electromagnetic induction methods</w:t>
      </w:r>
      <w:r w:rsidR="005166C7">
        <w:t>,”</w:t>
      </w:r>
      <w:r w:rsidRPr="007A6D70">
        <w:t xml:space="preserve"> Water Resources Research</w:t>
      </w:r>
      <w:r w:rsidR="005166C7">
        <w:t>, Vol.</w:t>
      </w:r>
      <w:r w:rsidRPr="007A6D70">
        <w:t xml:space="preserve"> 39</w:t>
      </w:r>
      <w:r w:rsidR="005166C7">
        <w:t xml:space="preserve">, pp. </w:t>
      </w:r>
      <w:r w:rsidRPr="007A6D70">
        <w:t>1-10</w:t>
      </w:r>
      <w:r w:rsidR="005166C7">
        <w:t xml:space="preserve">, </w:t>
      </w:r>
      <w:r w:rsidR="005166C7" w:rsidRPr="007A6D70">
        <w:t>2003</w:t>
      </w:r>
      <w:r w:rsidR="005166C7">
        <w:t>.</w:t>
      </w:r>
    </w:p>
    <w:p w:rsidR="00336CA1" w:rsidRPr="007A6D70" w:rsidRDefault="00336CA1" w:rsidP="002848C5">
      <w:pPr>
        <w:pStyle w:val="references"/>
        <w:rPr>
          <w:b/>
        </w:rPr>
      </w:pPr>
      <w:r w:rsidRPr="007A6D70">
        <w:t>W</w:t>
      </w:r>
      <w:r w:rsidR="003B5793">
        <w:t>.</w:t>
      </w:r>
      <w:r w:rsidRPr="007A6D70">
        <w:t>M</w:t>
      </w:r>
      <w:r w:rsidR="003B5793">
        <w:t>.</w:t>
      </w:r>
      <w:r w:rsidRPr="007A6D70">
        <w:t xml:space="preserve"> </w:t>
      </w:r>
      <w:r w:rsidR="003B5793" w:rsidRPr="007A6D70">
        <w:t xml:space="preserve">Edmunds </w:t>
      </w:r>
      <w:r w:rsidRPr="007A6D70">
        <w:t>and P</w:t>
      </w:r>
      <w:r w:rsidR="003B5793">
        <w:t>.</w:t>
      </w:r>
      <w:r w:rsidRPr="007A6D70">
        <w:t>L</w:t>
      </w:r>
      <w:r w:rsidR="003B5793">
        <w:t>.</w:t>
      </w:r>
      <w:r w:rsidRPr="007A6D70">
        <w:t xml:space="preserve"> </w:t>
      </w:r>
      <w:r w:rsidR="003B5793" w:rsidRPr="007A6D70">
        <w:t>Smedley</w:t>
      </w:r>
      <w:r w:rsidR="003B5793">
        <w:t>,</w:t>
      </w:r>
      <w:r w:rsidR="003B5793" w:rsidRPr="007A6D70">
        <w:t xml:space="preserve"> </w:t>
      </w:r>
      <w:r w:rsidR="003B5793">
        <w:t>“</w:t>
      </w:r>
      <w:r w:rsidRPr="007A6D70">
        <w:t>Residence time indicators in groundwater: the East Midlands Triassic sandstone aquifer</w:t>
      </w:r>
      <w:r w:rsidR="003B5793">
        <w:t>,”</w:t>
      </w:r>
      <w:r w:rsidRPr="007A6D70">
        <w:t xml:space="preserve"> Applied Geochemistry</w:t>
      </w:r>
      <w:r w:rsidR="003B5793">
        <w:t>,</w:t>
      </w:r>
      <w:r w:rsidRPr="007A6D70">
        <w:t xml:space="preserve"> </w:t>
      </w:r>
      <w:r w:rsidR="003B5793">
        <w:t xml:space="preserve">Vol. </w:t>
      </w:r>
      <w:r w:rsidRPr="007A6D70">
        <w:t>15</w:t>
      </w:r>
      <w:r w:rsidR="003B5793">
        <w:t xml:space="preserve">, pp. </w:t>
      </w:r>
      <w:r w:rsidRPr="007A6D70">
        <w:t>737-75</w:t>
      </w:r>
      <w:r w:rsidRPr="003B5793">
        <w:rPr>
          <w:bCs/>
        </w:rPr>
        <w:t>2</w:t>
      </w:r>
      <w:r w:rsidR="003B5793">
        <w:rPr>
          <w:b/>
        </w:rPr>
        <w:t xml:space="preserve">, </w:t>
      </w:r>
      <w:r w:rsidR="003B5793" w:rsidRPr="007A6D70">
        <w:t>2000</w:t>
      </w:r>
      <w:r w:rsidR="003B5793">
        <w:t>.</w:t>
      </w:r>
    </w:p>
    <w:p w:rsidR="00336CA1" w:rsidRPr="007A6D70" w:rsidRDefault="00336CA1" w:rsidP="002848C5">
      <w:pPr>
        <w:pStyle w:val="references"/>
        <w:rPr>
          <w:rtl/>
        </w:rPr>
      </w:pPr>
      <w:r w:rsidRPr="007A6D70">
        <w:t>A</w:t>
      </w:r>
      <w:r w:rsidR="002848C5">
        <w:t>.</w:t>
      </w:r>
      <w:r w:rsidRPr="007A6D70">
        <w:t xml:space="preserve"> </w:t>
      </w:r>
      <w:r w:rsidR="002848C5" w:rsidRPr="007A6D70">
        <w:t xml:space="preserve">Vengosh </w:t>
      </w:r>
      <w:r w:rsidRPr="007A6D70">
        <w:t>and I</w:t>
      </w:r>
      <w:r w:rsidR="002848C5">
        <w:t>.</w:t>
      </w:r>
      <w:r w:rsidRPr="007A6D70">
        <w:t xml:space="preserve"> </w:t>
      </w:r>
      <w:r w:rsidR="002848C5" w:rsidRPr="007A6D70">
        <w:t>Pankratov</w:t>
      </w:r>
      <w:r w:rsidR="002848C5">
        <w:t>,</w:t>
      </w:r>
      <w:r w:rsidR="002848C5" w:rsidRPr="007A6D70">
        <w:t xml:space="preserve"> </w:t>
      </w:r>
      <w:r w:rsidR="002848C5">
        <w:t>“</w:t>
      </w:r>
      <w:r w:rsidRPr="007A6D70">
        <w:t>Chloride/Bromide and Chloride/Fluoride ratios of domestic sewage effluents and associated contaminated ground water</w:t>
      </w:r>
      <w:r w:rsidR="002848C5">
        <w:t>,”</w:t>
      </w:r>
      <w:r w:rsidRPr="007A6D70">
        <w:t xml:space="preserve"> Groundwater Journal</w:t>
      </w:r>
      <w:r w:rsidR="002848C5">
        <w:t>,</w:t>
      </w:r>
      <w:r w:rsidRPr="007A6D70">
        <w:t xml:space="preserve"> </w:t>
      </w:r>
      <w:r w:rsidR="002848C5">
        <w:t xml:space="preserve">Vol. </w:t>
      </w:r>
      <w:r w:rsidRPr="007A6D70">
        <w:t>36</w:t>
      </w:r>
      <w:r w:rsidR="002848C5">
        <w:t xml:space="preserve">, pp. </w:t>
      </w:r>
      <w:r w:rsidRPr="007A6D70">
        <w:t>815-824</w:t>
      </w:r>
      <w:r w:rsidR="002848C5">
        <w:t xml:space="preserve">, </w:t>
      </w:r>
      <w:r w:rsidR="002848C5" w:rsidRPr="007A6D70">
        <w:t>1998</w:t>
      </w:r>
      <w:r w:rsidR="002848C5">
        <w:t>.</w:t>
      </w:r>
    </w:p>
    <w:p w:rsidR="00336CA1" w:rsidRPr="007A6D70" w:rsidRDefault="00336CA1" w:rsidP="00FD6809">
      <w:pPr>
        <w:pStyle w:val="references"/>
        <w:rPr>
          <w:b/>
        </w:rPr>
      </w:pPr>
      <w:r w:rsidRPr="007A6D70">
        <w:t>P</w:t>
      </w:r>
      <w:r w:rsidR="00FD6809">
        <w:t>.</w:t>
      </w:r>
      <w:r w:rsidRPr="007A6D70">
        <w:t>F</w:t>
      </w:r>
      <w:r w:rsidR="00FD6809">
        <w:t>.</w:t>
      </w:r>
      <w:r w:rsidRPr="007A6D70">
        <w:t xml:space="preserve"> </w:t>
      </w:r>
      <w:r w:rsidR="00FD6809" w:rsidRPr="007A6D70">
        <w:t>Hudak</w:t>
      </w:r>
      <w:r w:rsidR="00FD6809">
        <w:t>,</w:t>
      </w:r>
      <w:r w:rsidR="00FD6809" w:rsidRPr="007A6D70">
        <w:t xml:space="preserve"> </w:t>
      </w:r>
      <w:r w:rsidR="00FD6809">
        <w:t>“</w:t>
      </w:r>
      <w:r w:rsidRPr="007A6D70">
        <w:t>Chloride/bromide ratios in leachate derived from farm-animal waste</w:t>
      </w:r>
      <w:r w:rsidR="00FD6809">
        <w:t>,”</w:t>
      </w:r>
      <w:r w:rsidRPr="007A6D70">
        <w:t xml:space="preserve"> Environmental Pollution</w:t>
      </w:r>
      <w:r w:rsidR="00FD6809">
        <w:t>, Vol.</w:t>
      </w:r>
      <w:r w:rsidRPr="007A6D70">
        <w:t xml:space="preserve"> 121</w:t>
      </w:r>
      <w:r w:rsidR="00FD6809">
        <w:t xml:space="preserve">, pp. </w:t>
      </w:r>
      <w:r w:rsidRPr="007A6D70">
        <w:t>23–25</w:t>
      </w:r>
      <w:r w:rsidR="00FD6809">
        <w:t xml:space="preserve">, </w:t>
      </w:r>
      <w:r w:rsidR="00FD6809" w:rsidRPr="007A6D70">
        <w:t>2003</w:t>
      </w:r>
      <w:r w:rsidR="00FD6809">
        <w:t>.</w:t>
      </w:r>
    </w:p>
    <w:p w:rsidR="00336CA1" w:rsidRPr="007A6D70" w:rsidRDefault="00336CA1" w:rsidP="00F221DB">
      <w:pPr>
        <w:pStyle w:val="references"/>
      </w:pPr>
      <w:r w:rsidRPr="007A6D70">
        <w:lastRenderedPageBreak/>
        <w:t>B</w:t>
      </w:r>
      <w:r w:rsidR="00F221DB">
        <w:t>.</w:t>
      </w:r>
      <w:r w:rsidRPr="007A6D70">
        <w:t>C</w:t>
      </w:r>
      <w:r w:rsidR="00F221DB">
        <w:t xml:space="preserve">. </w:t>
      </w:r>
      <w:r w:rsidR="00F221DB" w:rsidRPr="007A6D70">
        <w:t>Richter</w:t>
      </w:r>
      <w:r w:rsidRPr="007A6D70">
        <w:t>, C</w:t>
      </w:r>
      <w:r w:rsidR="00F221DB">
        <w:t>.</w:t>
      </w:r>
      <w:r w:rsidRPr="007A6D70">
        <w:t>W</w:t>
      </w:r>
      <w:r w:rsidR="00F221DB">
        <w:t>.</w:t>
      </w:r>
      <w:r w:rsidRPr="007A6D70">
        <w:t xml:space="preserve"> </w:t>
      </w:r>
      <w:r w:rsidR="00F221DB" w:rsidRPr="007A6D70">
        <w:t>Kreitler</w:t>
      </w:r>
      <w:r w:rsidR="00F221DB">
        <w:t>,</w:t>
      </w:r>
      <w:r w:rsidR="00F221DB" w:rsidRPr="007A6D70">
        <w:t xml:space="preserve"> </w:t>
      </w:r>
      <w:r w:rsidR="00F221DB">
        <w:t>“</w:t>
      </w:r>
      <w:r w:rsidRPr="007A6D70">
        <w:t>Identification of sources of ground-water salinization using geochemical techniques</w:t>
      </w:r>
      <w:r w:rsidR="00F221DB">
        <w:t>,”</w:t>
      </w:r>
      <w:r w:rsidRPr="007A6D70">
        <w:t xml:space="preserve"> U.S. Environmental Protection Agency</w:t>
      </w:r>
      <w:r w:rsidR="00F221DB">
        <w:t xml:space="preserve">, </w:t>
      </w:r>
      <w:r w:rsidR="00F221DB" w:rsidRPr="007A6D70">
        <w:t>1992</w:t>
      </w:r>
      <w:r w:rsidR="00F221DB">
        <w:t>.</w:t>
      </w:r>
    </w:p>
    <w:p w:rsidR="00336CA1" w:rsidRPr="007A6D70" w:rsidRDefault="00336CA1" w:rsidP="006633DB">
      <w:pPr>
        <w:pStyle w:val="references"/>
      </w:pPr>
      <w:r w:rsidRPr="007A6D70">
        <w:t>Geological Survey of Iran</w:t>
      </w:r>
      <w:r w:rsidR="008D1F99">
        <w:t>,</w:t>
      </w:r>
      <w:r w:rsidRPr="007A6D70">
        <w:t xml:space="preserve"> </w:t>
      </w:r>
      <w:r w:rsidR="008D1F99">
        <w:t>“</w:t>
      </w:r>
      <w:r w:rsidRPr="007A6D70">
        <w:t>Geological Map of Iran 1:100000 Series, Sheet 6354 Shahreza</w:t>
      </w:r>
      <w:r w:rsidR="006633DB">
        <w:t>,</w:t>
      </w:r>
      <w:r w:rsidR="006633DB" w:rsidRPr="006633DB">
        <w:t xml:space="preserve"> </w:t>
      </w:r>
      <w:r w:rsidR="006633DB">
        <w:t>”</w:t>
      </w:r>
      <w:r w:rsidRPr="007A6D70">
        <w:t xml:space="preserve"> Ministry of Industry and Mines</w:t>
      </w:r>
      <w:r w:rsidR="008D1F99">
        <w:t xml:space="preserve">, </w:t>
      </w:r>
      <w:r w:rsidR="008D1F99" w:rsidRPr="007A6D70">
        <w:t>1976</w:t>
      </w:r>
      <w:r w:rsidR="008D1F99">
        <w:t>.</w:t>
      </w:r>
    </w:p>
    <w:p w:rsidR="00336CA1" w:rsidRPr="007A6D70" w:rsidRDefault="00336CA1" w:rsidP="006633DB">
      <w:pPr>
        <w:pStyle w:val="references"/>
      </w:pPr>
      <w:r w:rsidRPr="007A6D70">
        <w:t>Geological Survey of Iran</w:t>
      </w:r>
      <w:r w:rsidR="006633DB">
        <w:t>,</w:t>
      </w:r>
      <w:r w:rsidRPr="007A6D70">
        <w:t xml:space="preserve"> </w:t>
      </w:r>
      <w:r w:rsidR="006633DB">
        <w:t>“</w:t>
      </w:r>
      <w:r w:rsidRPr="007A6D70">
        <w:t>Geological Map of Iran, 1:100000 Series, Sheet 6254 Riz-e-Lenjan</w:t>
      </w:r>
      <w:r w:rsidR="006633DB">
        <w:t>,”</w:t>
      </w:r>
      <w:r w:rsidRPr="007A6D70">
        <w:t xml:space="preserve"> Ministry of Industry and Mines</w:t>
      </w:r>
      <w:r w:rsidR="006633DB">
        <w:t xml:space="preserve">, </w:t>
      </w:r>
      <w:r w:rsidR="006633DB" w:rsidRPr="007A6D70">
        <w:t>1976</w:t>
      </w:r>
      <w:r w:rsidR="006633DB">
        <w:t>.</w:t>
      </w:r>
    </w:p>
    <w:p w:rsidR="00336CA1" w:rsidRPr="007A6D70" w:rsidRDefault="00336CA1" w:rsidP="007A0C5D">
      <w:pPr>
        <w:pStyle w:val="references"/>
      </w:pPr>
      <w:r w:rsidRPr="007A6D70">
        <w:t>Ministry of Energy</w:t>
      </w:r>
      <w:r w:rsidR="007A0C5D">
        <w:t>,</w:t>
      </w:r>
      <w:r w:rsidR="007A0C5D" w:rsidRPr="007A0C5D">
        <w:t xml:space="preserve"> </w:t>
      </w:r>
      <w:r w:rsidR="007A0C5D">
        <w:t>“</w:t>
      </w:r>
      <w:r w:rsidRPr="007A6D70">
        <w:t>The report of geophysical studies in Mobarakeh (Isfahan). Department of Groundwater</w:t>
      </w:r>
      <w:r w:rsidR="007A0C5D">
        <w:t xml:space="preserve">, </w:t>
      </w:r>
      <w:r w:rsidR="007A0C5D" w:rsidRPr="007A6D70">
        <w:t>1985</w:t>
      </w:r>
      <w:r w:rsidR="007A0C5D">
        <w:t>.</w:t>
      </w:r>
    </w:p>
    <w:p w:rsidR="00336CA1" w:rsidRPr="007A6D70" w:rsidRDefault="00336CA1" w:rsidP="007A0C5D">
      <w:pPr>
        <w:pStyle w:val="references"/>
      </w:pPr>
      <w:r w:rsidRPr="007A6D70">
        <w:t>M</w:t>
      </w:r>
      <w:r w:rsidR="007A0C5D">
        <w:t>.</w:t>
      </w:r>
      <w:r w:rsidRPr="007A6D70">
        <w:t>A</w:t>
      </w:r>
      <w:r w:rsidR="007A0C5D">
        <w:t>.</w:t>
      </w:r>
      <w:r w:rsidRPr="007A6D70">
        <w:t xml:space="preserve"> </w:t>
      </w:r>
      <w:r w:rsidR="007A0C5D" w:rsidRPr="007A6D70">
        <w:t>Jafarian</w:t>
      </w:r>
      <w:r w:rsidR="007A0C5D">
        <w:t>,</w:t>
      </w:r>
      <w:r w:rsidR="007A0C5D" w:rsidRPr="007A6D70">
        <w:t xml:space="preserve"> </w:t>
      </w:r>
      <w:r w:rsidR="007A0C5D">
        <w:t>“</w:t>
      </w:r>
      <w:r w:rsidRPr="007A6D70">
        <w:t>The project of soils studies in Mobarakeh Steel Co.</w:t>
      </w:r>
      <w:r w:rsidR="007A0C5D">
        <w:t xml:space="preserve">,” </w:t>
      </w:r>
      <w:r w:rsidRPr="007A6D70">
        <w:t>Isfahnan University</w:t>
      </w:r>
      <w:r w:rsidR="007A0C5D">
        <w:t xml:space="preserve">, </w:t>
      </w:r>
      <w:r w:rsidR="007A0C5D" w:rsidRPr="007A6D70">
        <w:t>1985</w:t>
      </w:r>
      <w:r w:rsidR="007A0C5D">
        <w:t>.</w:t>
      </w:r>
    </w:p>
    <w:p w:rsidR="00336CA1" w:rsidRPr="007A6D70" w:rsidRDefault="00336CA1" w:rsidP="00C0658B">
      <w:pPr>
        <w:pStyle w:val="references"/>
        <w:rPr>
          <w:rtl/>
        </w:rPr>
      </w:pPr>
      <w:r w:rsidRPr="007A6D70">
        <w:t>Parsabe Sepahan Andish</w:t>
      </w:r>
      <w:r w:rsidR="00C0658B">
        <w:t>,</w:t>
      </w:r>
      <w:r w:rsidRPr="007A6D70">
        <w:t xml:space="preserve"> </w:t>
      </w:r>
      <w:r w:rsidR="00C0658B">
        <w:t>“</w:t>
      </w:r>
      <w:r w:rsidRPr="007A6D70">
        <w:t>The project of contaminants recognition in Zarinshahr</w:t>
      </w:r>
      <w:r w:rsidR="00C0658B">
        <w:t xml:space="preserve">,” </w:t>
      </w:r>
      <w:r w:rsidRPr="007A6D70">
        <w:t>Thirteen Volumes Zarinshahr Municipality</w:t>
      </w:r>
      <w:r w:rsidR="00C0658B">
        <w:t xml:space="preserve">, </w:t>
      </w:r>
      <w:r w:rsidR="00C0658B" w:rsidRPr="007A6D70">
        <w:t>2008</w:t>
      </w:r>
      <w:r w:rsidR="00C0658B">
        <w:t>.</w:t>
      </w:r>
    </w:p>
    <w:p w:rsidR="00336CA1" w:rsidRPr="007A6D70" w:rsidRDefault="00336CA1" w:rsidP="00FB75F9">
      <w:pPr>
        <w:pStyle w:val="references"/>
      </w:pPr>
      <w:r w:rsidRPr="007A6D70">
        <w:t>USEPA</w:t>
      </w:r>
      <w:r w:rsidR="00FB75F9">
        <w:t>,</w:t>
      </w:r>
      <w:r w:rsidRPr="007A6D70">
        <w:t xml:space="preserve"> </w:t>
      </w:r>
      <w:r w:rsidR="00FB75F9">
        <w:t>“</w:t>
      </w:r>
      <w:r w:rsidRPr="007A6D70">
        <w:t>Groundwater sampling SESDPROC-301-R1, SESD operating procedure for groundwater sampling</w:t>
      </w:r>
      <w:r w:rsidR="00FB75F9">
        <w:t>,</w:t>
      </w:r>
      <w:r w:rsidR="00FB75F9" w:rsidRPr="00FB75F9">
        <w:t xml:space="preserve"> </w:t>
      </w:r>
      <w:r w:rsidR="00FB75F9">
        <w:t>”</w:t>
      </w:r>
      <w:r w:rsidRPr="007A6D70">
        <w:t xml:space="preserve"> United State Environmental Protection Agency</w:t>
      </w:r>
      <w:r w:rsidR="00FB75F9">
        <w:t xml:space="preserve">, </w:t>
      </w:r>
      <w:r w:rsidR="00FB75F9" w:rsidRPr="007A6D70">
        <w:t>2007</w:t>
      </w:r>
      <w:r w:rsidR="00FB75F9">
        <w:t>.</w:t>
      </w:r>
    </w:p>
    <w:p w:rsidR="00336CA1" w:rsidRPr="007A6D70" w:rsidRDefault="00336CA1" w:rsidP="00FE3D48">
      <w:pPr>
        <w:pStyle w:val="references"/>
      </w:pPr>
      <w:r w:rsidRPr="007A6D70">
        <w:t>USGS</w:t>
      </w:r>
      <w:r w:rsidR="00FE3D48">
        <w:t>,</w:t>
      </w:r>
      <w:r w:rsidRPr="007A6D70">
        <w:t xml:space="preserve"> </w:t>
      </w:r>
      <w:r w:rsidR="00FE3D48">
        <w:t>“</w:t>
      </w:r>
      <w:r w:rsidRPr="007A6D70">
        <w:t>Field measurement TWRI Book 9</w:t>
      </w:r>
      <w:r w:rsidR="00FE3D48">
        <w:t>,”</w:t>
      </w:r>
      <w:r w:rsidRPr="007A6D70">
        <w:t xml:space="preserve"> United State Geological Survey</w:t>
      </w:r>
      <w:r w:rsidR="00FB75F9">
        <w:t xml:space="preserve">, </w:t>
      </w:r>
      <w:r w:rsidR="00FB75F9" w:rsidRPr="007A6D70">
        <w:t>2006</w:t>
      </w:r>
      <w:r w:rsidR="00FB75F9">
        <w:t>.</w:t>
      </w:r>
    </w:p>
    <w:p w:rsidR="00336CA1" w:rsidRPr="007A6D70" w:rsidRDefault="00336CA1" w:rsidP="005F1930">
      <w:pPr>
        <w:pStyle w:val="references"/>
      </w:pPr>
      <w:r w:rsidRPr="007A6D70">
        <w:t>P</w:t>
      </w:r>
      <w:r w:rsidR="00D0107F">
        <w:t>.</w:t>
      </w:r>
      <w:r w:rsidRPr="007A6D70">
        <w:t>L</w:t>
      </w:r>
      <w:r w:rsidR="00D0107F">
        <w:t>.</w:t>
      </w:r>
      <w:r w:rsidRPr="007A6D70">
        <w:t xml:space="preserve"> </w:t>
      </w:r>
      <w:r w:rsidR="00D0107F" w:rsidRPr="007A6D70">
        <w:t>Younger</w:t>
      </w:r>
      <w:r w:rsidR="00D0107F">
        <w:t>,</w:t>
      </w:r>
      <w:r w:rsidR="00D0107F" w:rsidRPr="007A6D70">
        <w:t xml:space="preserve"> </w:t>
      </w:r>
      <w:r w:rsidRPr="007A6D70">
        <w:t>Groundwater in the environment: An introduction</w:t>
      </w:r>
      <w:r w:rsidR="00D0107F">
        <w:t>,</w:t>
      </w:r>
      <w:r w:rsidR="00D0107F" w:rsidRPr="00D0107F">
        <w:t xml:space="preserve"> </w:t>
      </w:r>
      <w:r w:rsidRPr="007A6D70">
        <w:t>Blackwell</w:t>
      </w:r>
      <w:r w:rsidR="00D0107F">
        <w:t xml:space="preserve">, </w:t>
      </w:r>
      <w:r w:rsidR="00D0107F" w:rsidRPr="007A6D70">
        <w:t>2007</w:t>
      </w:r>
      <w:r w:rsidR="00D0107F">
        <w:t>.</w:t>
      </w:r>
    </w:p>
    <w:p w:rsidR="00336CA1" w:rsidRPr="007A6D70" w:rsidRDefault="00336CA1" w:rsidP="00A45344">
      <w:pPr>
        <w:pStyle w:val="references"/>
        <w:rPr>
          <w:b/>
          <w:rtl/>
        </w:rPr>
      </w:pPr>
      <w:r w:rsidRPr="007A6D70">
        <w:t>D</w:t>
      </w:r>
      <w:r w:rsidR="0057078E">
        <w:t>.</w:t>
      </w:r>
      <w:r w:rsidRPr="007A6D70">
        <w:t>L</w:t>
      </w:r>
      <w:r w:rsidR="0057078E">
        <w:t>.</w:t>
      </w:r>
      <w:r w:rsidRPr="007A6D70">
        <w:t xml:space="preserve"> </w:t>
      </w:r>
      <w:r w:rsidR="0057078E" w:rsidRPr="007A6D70">
        <w:t xml:space="preserve">Parkhurst </w:t>
      </w:r>
      <w:r w:rsidRPr="007A6D70">
        <w:t>and C</w:t>
      </w:r>
      <w:r w:rsidR="0057078E">
        <w:t>.</w:t>
      </w:r>
      <w:r w:rsidRPr="007A6D70">
        <w:t>A</w:t>
      </w:r>
      <w:r w:rsidR="0057078E">
        <w:t>.</w:t>
      </w:r>
      <w:r w:rsidRPr="007A6D70">
        <w:t>J</w:t>
      </w:r>
      <w:r w:rsidR="0057078E">
        <w:t>.</w:t>
      </w:r>
      <w:r w:rsidRPr="007A6D70">
        <w:t xml:space="preserve"> </w:t>
      </w:r>
      <w:r w:rsidR="0057078E" w:rsidRPr="007A6D70">
        <w:t>Appelo</w:t>
      </w:r>
      <w:r w:rsidR="0057078E">
        <w:t>,</w:t>
      </w:r>
      <w:r w:rsidR="0057078E" w:rsidRPr="007A6D70">
        <w:t xml:space="preserve"> </w:t>
      </w:r>
      <w:r w:rsidR="0057078E">
        <w:t>“</w:t>
      </w:r>
      <w:r w:rsidRPr="007A6D70">
        <w:t>PHREEQC</w:t>
      </w:r>
      <w:r w:rsidRPr="007A6D70">
        <w:rPr>
          <w:rtl/>
        </w:rPr>
        <w:t xml:space="preserve"> </w:t>
      </w:r>
      <w:r w:rsidRPr="007A6D70">
        <w:t>(Version 2.18)</w:t>
      </w:r>
      <w:r w:rsidR="0057078E">
        <w:t>,</w:t>
      </w:r>
      <w:r w:rsidRPr="007A6D70">
        <w:t xml:space="preserve"> A Hydrogeochemical Transport Model</w:t>
      </w:r>
      <w:r w:rsidR="0057078E">
        <w:t xml:space="preserve">,” </w:t>
      </w:r>
      <w:r w:rsidR="0057078E" w:rsidRPr="007A6D70">
        <w:t>2005</w:t>
      </w:r>
      <w:r w:rsidR="0057078E">
        <w:t>.</w:t>
      </w:r>
    </w:p>
    <w:p w:rsidR="00336CA1" w:rsidRPr="007A6D70" w:rsidRDefault="00336CA1" w:rsidP="00731AA1">
      <w:pPr>
        <w:pStyle w:val="references"/>
        <w:rPr>
          <w:b/>
        </w:rPr>
      </w:pPr>
      <w:r w:rsidRPr="007A6D70">
        <w:t>P</w:t>
      </w:r>
      <w:r w:rsidR="00A45344">
        <w:t>.</w:t>
      </w:r>
      <w:r w:rsidRPr="007A6D70">
        <w:t>J</w:t>
      </w:r>
      <w:r w:rsidR="00A45344">
        <w:t>.</w:t>
      </w:r>
      <w:r w:rsidRPr="007A6D70">
        <w:t xml:space="preserve"> </w:t>
      </w:r>
      <w:r w:rsidR="00A45344" w:rsidRPr="007A6D70">
        <w:t>Stuyfzand</w:t>
      </w:r>
      <w:r w:rsidR="00A45344">
        <w:t>,</w:t>
      </w:r>
      <w:r w:rsidR="00A45344" w:rsidRPr="007A6D70">
        <w:t xml:space="preserve"> </w:t>
      </w:r>
      <w:r w:rsidR="00A45344">
        <w:t>“</w:t>
      </w:r>
      <w:r w:rsidRPr="007A6D70">
        <w:t>A New hydrochemical classification of water types</w:t>
      </w:r>
      <w:r w:rsidR="00A45344">
        <w:t>,”</w:t>
      </w:r>
      <w:r w:rsidRPr="007A6D70">
        <w:t xml:space="preserve"> IAHS Publ No</w:t>
      </w:r>
      <w:r w:rsidR="00731AA1">
        <w:t>.</w:t>
      </w:r>
      <w:r w:rsidRPr="007A6D70">
        <w:t xml:space="preserve"> 182</w:t>
      </w:r>
      <w:r w:rsidR="00A45344">
        <w:t xml:space="preserve">, </w:t>
      </w:r>
      <w:r w:rsidR="00A45344" w:rsidRPr="007A6D70">
        <w:t>1989</w:t>
      </w:r>
      <w:r w:rsidR="00A45344">
        <w:t>.</w:t>
      </w:r>
    </w:p>
    <w:p w:rsidR="00336CA1" w:rsidRPr="00A640EB" w:rsidRDefault="00336CA1" w:rsidP="00731AA1">
      <w:pPr>
        <w:pStyle w:val="references"/>
      </w:pPr>
      <w:r w:rsidRPr="00A640EB">
        <w:t>Iran Steel Co</w:t>
      </w:r>
      <w:r w:rsidR="00731AA1">
        <w:t>.,</w:t>
      </w:r>
      <w:r w:rsidRPr="00A640EB">
        <w:t xml:space="preserve"> </w:t>
      </w:r>
      <w:r w:rsidR="00731AA1">
        <w:t>“</w:t>
      </w:r>
      <w:r w:rsidRPr="00A640EB">
        <w:t>Geological and lithological section of wells</w:t>
      </w:r>
      <w:r w:rsidR="00731AA1">
        <w:t>,”</w:t>
      </w:r>
      <w:r w:rsidRPr="00A640EB">
        <w:t xml:space="preserve"> Department of Engineering Geology</w:t>
      </w:r>
      <w:r w:rsidR="00731AA1">
        <w:t xml:space="preserve">, </w:t>
      </w:r>
      <w:r w:rsidR="00731AA1" w:rsidRPr="00A640EB">
        <w:t>1973</w:t>
      </w:r>
      <w:r w:rsidR="00731AA1">
        <w:t>.</w:t>
      </w:r>
    </w:p>
    <w:p w:rsidR="00336CA1" w:rsidRPr="007A6D70" w:rsidRDefault="00336CA1" w:rsidP="005F1930">
      <w:pPr>
        <w:pStyle w:val="references"/>
        <w:rPr>
          <w:b/>
        </w:rPr>
      </w:pPr>
      <w:r w:rsidRPr="007A6D70">
        <w:t>A</w:t>
      </w:r>
      <w:r w:rsidR="008223B5">
        <w:t>.</w:t>
      </w:r>
      <w:r w:rsidRPr="007A6D70">
        <w:t>W</w:t>
      </w:r>
      <w:r w:rsidR="008223B5">
        <w:t>.</w:t>
      </w:r>
      <w:r w:rsidRPr="007A6D70">
        <w:t xml:space="preserve"> </w:t>
      </w:r>
      <w:r w:rsidR="008223B5" w:rsidRPr="007A6D70">
        <w:t>Hounslow</w:t>
      </w:r>
      <w:r w:rsidR="008223B5">
        <w:t>,</w:t>
      </w:r>
      <w:r w:rsidR="008223B5" w:rsidRPr="007A6D70">
        <w:t xml:space="preserve"> </w:t>
      </w:r>
      <w:r w:rsidRPr="007A6D70">
        <w:t>Water Quality Data, Analysis and Interpretation</w:t>
      </w:r>
      <w:r w:rsidR="008223B5">
        <w:t>,</w:t>
      </w:r>
      <w:r w:rsidRPr="007A6D70">
        <w:t xml:space="preserve"> Lewis Publication</w:t>
      </w:r>
      <w:r w:rsidR="008223B5">
        <w:t xml:space="preserve">, </w:t>
      </w:r>
      <w:r w:rsidR="008223B5" w:rsidRPr="007A6D70">
        <w:t>1995</w:t>
      </w:r>
      <w:r w:rsidR="008223B5">
        <w:t>.</w:t>
      </w:r>
    </w:p>
    <w:p w:rsidR="00336CA1" w:rsidRPr="007A6D70" w:rsidRDefault="00336CA1" w:rsidP="005F1930">
      <w:pPr>
        <w:pStyle w:val="references"/>
      </w:pPr>
      <w:r w:rsidRPr="007A6D70">
        <w:t>D</w:t>
      </w:r>
      <w:r w:rsidR="00E5462C">
        <w:t>.</w:t>
      </w:r>
      <w:r w:rsidR="00E5462C" w:rsidRPr="00E5462C">
        <w:t xml:space="preserve"> </w:t>
      </w:r>
      <w:r w:rsidR="00E5462C" w:rsidRPr="007A6D70">
        <w:t>Langmuir</w:t>
      </w:r>
      <w:r w:rsidR="00E5462C">
        <w:t>,</w:t>
      </w:r>
      <w:r w:rsidRPr="007A6D70">
        <w:t xml:space="preserve"> Aqueous environmental geochemistry</w:t>
      </w:r>
      <w:r w:rsidR="00E5462C">
        <w:t>,</w:t>
      </w:r>
      <w:r w:rsidRPr="007A6D70">
        <w:t xml:space="preserve"> Prentice-Hall</w:t>
      </w:r>
      <w:r w:rsidR="00E5462C">
        <w:t xml:space="preserve">, </w:t>
      </w:r>
      <w:r w:rsidR="00E5462C" w:rsidRPr="007A6D70">
        <w:t>1997</w:t>
      </w:r>
      <w:r w:rsidR="00E5462C">
        <w:t>.</w:t>
      </w:r>
    </w:p>
    <w:p w:rsidR="00336CA1" w:rsidRPr="007A6D70" w:rsidRDefault="00336CA1" w:rsidP="005F1930">
      <w:pPr>
        <w:pStyle w:val="references"/>
        <w:rPr>
          <w:b/>
        </w:rPr>
      </w:pPr>
      <w:r w:rsidRPr="007A6D70">
        <w:t>C</w:t>
      </w:r>
      <w:r w:rsidR="00E5462C">
        <w:t>.</w:t>
      </w:r>
      <w:r w:rsidRPr="007A6D70">
        <w:t>W</w:t>
      </w:r>
      <w:r w:rsidR="00E5462C">
        <w:t>.</w:t>
      </w:r>
      <w:r w:rsidRPr="007A6D70">
        <w:t xml:space="preserve"> </w:t>
      </w:r>
      <w:r w:rsidR="00E5462C" w:rsidRPr="007A6D70">
        <w:t>Fetter</w:t>
      </w:r>
      <w:r w:rsidR="00E5462C">
        <w:t>,</w:t>
      </w:r>
      <w:r w:rsidR="00E5462C" w:rsidRPr="007A6D70">
        <w:t xml:space="preserve"> </w:t>
      </w:r>
      <w:r w:rsidRPr="007A6D70">
        <w:t>Applied Hydrogeology</w:t>
      </w:r>
      <w:r w:rsidR="00E5462C">
        <w:t>,</w:t>
      </w:r>
      <w:r w:rsidRPr="007A6D70">
        <w:t xml:space="preserve"> CBS Publishers</w:t>
      </w:r>
      <w:r w:rsidR="00E5462C">
        <w:t xml:space="preserve">, </w:t>
      </w:r>
      <w:r w:rsidR="00E5462C" w:rsidRPr="007A6D70">
        <w:t>2000</w:t>
      </w:r>
      <w:r w:rsidR="00E5462C">
        <w:t>.</w:t>
      </w:r>
    </w:p>
    <w:p w:rsidR="00336CA1" w:rsidRPr="007A6D70" w:rsidRDefault="00336CA1" w:rsidP="005F1930">
      <w:pPr>
        <w:pStyle w:val="references"/>
      </w:pPr>
      <w:r w:rsidRPr="007A6D70">
        <w:t>W</w:t>
      </w:r>
      <w:r w:rsidR="00E5462C">
        <w:t>.</w:t>
      </w:r>
      <w:r w:rsidRPr="007A6D70">
        <w:t>M</w:t>
      </w:r>
      <w:r w:rsidR="00E5462C">
        <w:t>.</w:t>
      </w:r>
      <w:r w:rsidRPr="007A6D70">
        <w:t xml:space="preserve"> </w:t>
      </w:r>
      <w:r w:rsidR="00E5462C" w:rsidRPr="007A6D70">
        <w:t>Alley</w:t>
      </w:r>
      <w:r w:rsidR="00E5462C">
        <w:t>,</w:t>
      </w:r>
      <w:r w:rsidR="00E5462C" w:rsidRPr="007A6D70">
        <w:t xml:space="preserve"> </w:t>
      </w:r>
      <w:r w:rsidRPr="007A6D70">
        <w:t>Regional groundwater quality</w:t>
      </w:r>
      <w:r w:rsidR="00E5462C">
        <w:t>,</w:t>
      </w:r>
      <w:r w:rsidRPr="007A6D70">
        <w:t xml:space="preserve"> Van Nostrand Reinhod</w:t>
      </w:r>
      <w:r w:rsidR="00E5462C">
        <w:t xml:space="preserve">, </w:t>
      </w:r>
      <w:r w:rsidR="00E5462C" w:rsidRPr="007A6D70">
        <w:t>1993</w:t>
      </w:r>
      <w:r w:rsidR="00E5462C">
        <w:t>.</w:t>
      </w:r>
    </w:p>
    <w:sectPr w:rsidR="00336CA1" w:rsidRPr="007A6D70" w:rsidSect="00694CF9">
      <w:type w:val="continuous"/>
      <w:pgSz w:w="11907" w:h="16160" w:code="9"/>
      <w:pgMar w:top="1418" w:right="1134" w:bottom="1701" w:left="1134" w:header="1134" w:footer="1134" w:gutter="0"/>
      <w:cols w:num="2" w:space="50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5D5" w:rsidRDefault="004645D5">
      <w:r>
        <w:separator/>
      </w:r>
    </w:p>
  </w:endnote>
  <w:endnote w:type="continuationSeparator" w:id="0">
    <w:p w:rsidR="004645D5" w:rsidRDefault="004645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otus">
    <w:panose1 w:val="000004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5D5" w:rsidRDefault="004645D5">
      <w:r>
        <w:separator/>
      </w:r>
    </w:p>
  </w:footnote>
  <w:footnote w:type="continuationSeparator" w:id="0">
    <w:p w:rsidR="004645D5" w:rsidRDefault="004645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F0333"/>
    <w:multiLevelType w:val="hybridMultilevel"/>
    <w:tmpl w:val="CB0E7F4E"/>
    <w:lvl w:ilvl="0" w:tplc="E09099E0">
      <w:start w:val="1"/>
      <w:numFmt w:val="lowerLetter"/>
      <w:lvlText w:val="%1."/>
      <w:lvlJc w:val="left"/>
      <w:pPr>
        <w:tabs>
          <w:tab w:val="num" w:pos="720"/>
        </w:tabs>
        <w:ind w:left="720" w:hanging="36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BBF68C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1800"/>
        </w:tabs>
        <w:ind w:left="17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6">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5F6D159D"/>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8">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8"/>
  </w:num>
  <w:num w:numId="3">
    <w:abstractNumId w:val="1"/>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0"/>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defaultTabStop w:val="720"/>
  <w:autoHyphenation/>
  <w:hyphenationZone w:val="357"/>
  <w:doNotHyphenateCaps/>
  <w:characterSpacingControl w:val="doNotCompress"/>
  <w:doNotValidateAgainstSchema/>
  <w:doNotDemarcateInvalidXml/>
  <w:footnotePr>
    <w:footnote w:id="-1"/>
    <w:footnote w:id="0"/>
  </w:footnotePr>
  <w:endnotePr>
    <w:endnote w:id="-1"/>
    <w:endnote w:id="0"/>
  </w:endnotePr>
  <w:compat>
    <w:useFELayout/>
  </w:compat>
  <w:rsids>
    <w:rsidRoot w:val="00966216"/>
    <w:rsid w:val="00005F8E"/>
    <w:rsid w:val="00014817"/>
    <w:rsid w:val="00025BBE"/>
    <w:rsid w:val="00031D91"/>
    <w:rsid w:val="00055B6C"/>
    <w:rsid w:val="00056AAC"/>
    <w:rsid w:val="0006125B"/>
    <w:rsid w:val="000A0407"/>
    <w:rsid w:val="000A3BC8"/>
    <w:rsid w:val="000B46F7"/>
    <w:rsid w:val="000C0903"/>
    <w:rsid w:val="000D2520"/>
    <w:rsid w:val="000D36E0"/>
    <w:rsid w:val="000D649B"/>
    <w:rsid w:val="001007D1"/>
    <w:rsid w:val="0010378C"/>
    <w:rsid w:val="001502EB"/>
    <w:rsid w:val="00155423"/>
    <w:rsid w:val="001843CD"/>
    <w:rsid w:val="00185641"/>
    <w:rsid w:val="001A5A51"/>
    <w:rsid w:val="001A764D"/>
    <w:rsid w:val="001C3A70"/>
    <w:rsid w:val="00243650"/>
    <w:rsid w:val="00257382"/>
    <w:rsid w:val="002600F1"/>
    <w:rsid w:val="002769AA"/>
    <w:rsid w:val="002848C5"/>
    <w:rsid w:val="00287BB1"/>
    <w:rsid w:val="002A1FA1"/>
    <w:rsid w:val="002A73DC"/>
    <w:rsid w:val="002C18FE"/>
    <w:rsid w:val="002D01C4"/>
    <w:rsid w:val="00313AD3"/>
    <w:rsid w:val="00323CD4"/>
    <w:rsid w:val="00331C77"/>
    <w:rsid w:val="00334B32"/>
    <w:rsid w:val="00336CA1"/>
    <w:rsid w:val="00383ABA"/>
    <w:rsid w:val="003A7F9E"/>
    <w:rsid w:val="003B5793"/>
    <w:rsid w:val="00433958"/>
    <w:rsid w:val="00441324"/>
    <w:rsid w:val="0044685A"/>
    <w:rsid w:val="004555D7"/>
    <w:rsid w:val="004645D5"/>
    <w:rsid w:val="004744C8"/>
    <w:rsid w:val="004A6476"/>
    <w:rsid w:val="004B23F2"/>
    <w:rsid w:val="004B5ADA"/>
    <w:rsid w:val="00501F7A"/>
    <w:rsid w:val="00506E3C"/>
    <w:rsid w:val="005166C7"/>
    <w:rsid w:val="005217FA"/>
    <w:rsid w:val="00533A28"/>
    <w:rsid w:val="005458C2"/>
    <w:rsid w:val="0057078E"/>
    <w:rsid w:val="00577F94"/>
    <w:rsid w:val="005D1775"/>
    <w:rsid w:val="005D2A36"/>
    <w:rsid w:val="005E14F7"/>
    <w:rsid w:val="005E3954"/>
    <w:rsid w:val="005F1930"/>
    <w:rsid w:val="00620EEA"/>
    <w:rsid w:val="006446A1"/>
    <w:rsid w:val="006450C2"/>
    <w:rsid w:val="00650FE7"/>
    <w:rsid w:val="006617C6"/>
    <w:rsid w:val="006633DB"/>
    <w:rsid w:val="006929E5"/>
    <w:rsid w:val="00694CF9"/>
    <w:rsid w:val="006B1428"/>
    <w:rsid w:val="006B29D6"/>
    <w:rsid w:val="006B741B"/>
    <w:rsid w:val="006D3610"/>
    <w:rsid w:val="006D44FB"/>
    <w:rsid w:val="006F71AD"/>
    <w:rsid w:val="0072146C"/>
    <w:rsid w:val="00725298"/>
    <w:rsid w:val="00731AA1"/>
    <w:rsid w:val="00741C2A"/>
    <w:rsid w:val="00746269"/>
    <w:rsid w:val="00764E46"/>
    <w:rsid w:val="00777132"/>
    <w:rsid w:val="00785407"/>
    <w:rsid w:val="00787F22"/>
    <w:rsid w:val="0079047C"/>
    <w:rsid w:val="007A0C5D"/>
    <w:rsid w:val="007A6D70"/>
    <w:rsid w:val="007A6F73"/>
    <w:rsid w:val="007C2878"/>
    <w:rsid w:val="007C52FC"/>
    <w:rsid w:val="007D4BCE"/>
    <w:rsid w:val="007E2FB7"/>
    <w:rsid w:val="007E3EB9"/>
    <w:rsid w:val="00801CEE"/>
    <w:rsid w:val="00804D3C"/>
    <w:rsid w:val="008223B5"/>
    <w:rsid w:val="00830A47"/>
    <w:rsid w:val="00830ABD"/>
    <w:rsid w:val="008524DB"/>
    <w:rsid w:val="00866ACC"/>
    <w:rsid w:val="008A5525"/>
    <w:rsid w:val="008D1F99"/>
    <w:rsid w:val="009137D1"/>
    <w:rsid w:val="00931185"/>
    <w:rsid w:val="009329FE"/>
    <w:rsid w:val="009518BB"/>
    <w:rsid w:val="00966216"/>
    <w:rsid w:val="009801A8"/>
    <w:rsid w:val="00987B36"/>
    <w:rsid w:val="009B4845"/>
    <w:rsid w:val="00A0523C"/>
    <w:rsid w:val="00A45344"/>
    <w:rsid w:val="00A57AFF"/>
    <w:rsid w:val="00AA342E"/>
    <w:rsid w:val="00AD657A"/>
    <w:rsid w:val="00AD770E"/>
    <w:rsid w:val="00AF5BFA"/>
    <w:rsid w:val="00B05152"/>
    <w:rsid w:val="00B0693B"/>
    <w:rsid w:val="00B30DDF"/>
    <w:rsid w:val="00B418A6"/>
    <w:rsid w:val="00B46A54"/>
    <w:rsid w:val="00B61CA2"/>
    <w:rsid w:val="00B73024"/>
    <w:rsid w:val="00B76DAD"/>
    <w:rsid w:val="00BA6E70"/>
    <w:rsid w:val="00BB26DB"/>
    <w:rsid w:val="00BB2873"/>
    <w:rsid w:val="00BB6B1A"/>
    <w:rsid w:val="00BC0CFD"/>
    <w:rsid w:val="00BE7F71"/>
    <w:rsid w:val="00C0658B"/>
    <w:rsid w:val="00C1490F"/>
    <w:rsid w:val="00C24705"/>
    <w:rsid w:val="00C44756"/>
    <w:rsid w:val="00C6272D"/>
    <w:rsid w:val="00C749F1"/>
    <w:rsid w:val="00C90216"/>
    <w:rsid w:val="00C96A4E"/>
    <w:rsid w:val="00CA0C77"/>
    <w:rsid w:val="00CC280B"/>
    <w:rsid w:val="00CD5749"/>
    <w:rsid w:val="00CF2967"/>
    <w:rsid w:val="00D0107F"/>
    <w:rsid w:val="00D1510B"/>
    <w:rsid w:val="00D35D00"/>
    <w:rsid w:val="00D4207A"/>
    <w:rsid w:val="00D4457A"/>
    <w:rsid w:val="00D626F7"/>
    <w:rsid w:val="00D93402"/>
    <w:rsid w:val="00DC4402"/>
    <w:rsid w:val="00E03022"/>
    <w:rsid w:val="00E116EB"/>
    <w:rsid w:val="00E14167"/>
    <w:rsid w:val="00E16412"/>
    <w:rsid w:val="00E204C1"/>
    <w:rsid w:val="00E21935"/>
    <w:rsid w:val="00E30E44"/>
    <w:rsid w:val="00E313FA"/>
    <w:rsid w:val="00E4368D"/>
    <w:rsid w:val="00E436EB"/>
    <w:rsid w:val="00E50FED"/>
    <w:rsid w:val="00E5462C"/>
    <w:rsid w:val="00E6310C"/>
    <w:rsid w:val="00E87326"/>
    <w:rsid w:val="00EB1F09"/>
    <w:rsid w:val="00ED2578"/>
    <w:rsid w:val="00EF4365"/>
    <w:rsid w:val="00EF5E41"/>
    <w:rsid w:val="00F221DB"/>
    <w:rsid w:val="00F272D4"/>
    <w:rsid w:val="00F503D5"/>
    <w:rsid w:val="00F741A6"/>
    <w:rsid w:val="00FA254F"/>
    <w:rsid w:val="00FB75F9"/>
    <w:rsid w:val="00FD37B0"/>
    <w:rsid w:val="00FD6809"/>
    <w:rsid w:val="00FE3D4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6A1"/>
    <w:pPr>
      <w:ind w:firstLine="288"/>
      <w:jc w:val="both"/>
    </w:pPr>
  </w:style>
  <w:style w:type="paragraph" w:styleId="Heading1">
    <w:name w:val="heading 1"/>
    <w:basedOn w:val="Normal"/>
    <w:next w:val="Normal"/>
    <w:link w:val="Heading1Char"/>
    <w:uiPriority w:val="99"/>
    <w:qFormat/>
    <w:rsid w:val="00D626F7"/>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D626F7"/>
    <w:pPr>
      <w:keepNext/>
      <w:keepLines/>
      <w:numPr>
        <w:ilvl w:val="1"/>
        <w:numId w:val="5"/>
      </w:numPr>
      <w:tabs>
        <w:tab w:val="clear" w:pos="1800"/>
        <w:tab w:val="num" w:pos="360"/>
      </w:tabs>
      <w:spacing w:before="120" w:after="60"/>
      <w:ind w:left="288"/>
      <w:jc w:val="left"/>
      <w:outlineLvl w:val="1"/>
    </w:pPr>
    <w:rPr>
      <w:i/>
      <w:iCs/>
      <w:noProof/>
    </w:rPr>
  </w:style>
  <w:style w:type="paragraph" w:styleId="Heading3">
    <w:name w:val="heading 3"/>
    <w:basedOn w:val="Normal"/>
    <w:next w:val="Normal"/>
    <w:link w:val="Heading3Char"/>
    <w:uiPriority w:val="99"/>
    <w:qFormat/>
    <w:rsid w:val="00D626F7"/>
    <w:pPr>
      <w:numPr>
        <w:ilvl w:val="2"/>
        <w:numId w:val="6"/>
      </w:numPr>
      <w:spacing w:line="240" w:lineRule="exact"/>
      <w:outlineLvl w:val="2"/>
    </w:pPr>
    <w:rPr>
      <w:i/>
      <w:iCs/>
      <w:noProof/>
    </w:rPr>
  </w:style>
  <w:style w:type="paragraph" w:styleId="Heading4">
    <w:name w:val="heading 4"/>
    <w:basedOn w:val="Normal"/>
    <w:next w:val="Normal"/>
    <w:link w:val="Heading4Char"/>
    <w:uiPriority w:val="99"/>
    <w:qFormat/>
    <w:rsid w:val="00D626F7"/>
    <w:pPr>
      <w:numPr>
        <w:ilvl w:val="3"/>
        <w:numId w:val="7"/>
      </w:numPr>
      <w:spacing w:before="40" w:after="40"/>
      <w:outlineLvl w:val="3"/>
    </w:pPr>
    <w:rPr>
      <w:i/>
      <w:iCs/>
      <w:noProof/>
    </w:rPr>
  </w:style>
  <w:style w:type="paragraph" w:styleId="Heading5">
    <w:name w:val="heading 5"/>
    <w:basedOn w:val="Normal"/>
    <w:next w:val="Normal"/>
    <w:link w:val="Heading5Char"/>
    <w:uiPriority w:val="99"/>
    <w:qFormat/>
    <w:rsid w:val="00D626F7"/>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6F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62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D626F7"/>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D626F7"/>
    <w:rPr>
      <w:rFonts w:ascii="Calibri" w:eastAsia="Times New Roman" w:hAnsi="Calibri" w:cs="Arial"/>
      <w:b/>
      <w:bCs/>
      <w:sz w:val="28"/>
      <w:szCs w:val="28"/>
    </w:rPr>
  </w:style>
  <w:style w:type="character" w:customStyle="1" w:styleId="Heading5Char">
    <w:name w:val="Heading 5 Char"/>
    <w:basedOn w:val="DefaultParagraphFont"/>
    <w:link w:val="Heading5"/>
    <w:uiPriority w:val="9"/>
    <w:semiHidden/>
    <w:rsid w:val="00D626F7"/>
    <w:rPr>
      <w:rFonts w:ascii="Calibri" w:eastAsia="Times New Roman" w:hAnsi="Calibri" w:cs="Arial"/>
      <w:b/>
      <w:bCs/>
      <w:i/>
      <w:iCs/>
      <w:sz w:val="26"/>
      <w:szCs w:val="26"/>
    </w:rPr>
  </w:style>
  <w:style w:type="paragraph" w:customStyle="1" w:styleId="Abstract">
    <w:name w:val="Abstract"/>
    <w:uiPriority w:val="99"/>
    <w:rsid w:val="00D626F7"/>
    <w:pPr>
      <w:spacing w:after="200"/>
      <w:jc w:val="both"/>
    </w:pPr>
    <w:rPr>
      <w:b/>
      <w:bCs/>
      <w:sz w:val="18"/>
      <w:szCs w:val="18"/>
    </w:rPr>
  </w:style>
  <w:style w:type="paragraph" w:customStyle="1" w:styleId="Affiliation">
    <w:name w:val="Affiliation"/>
    <w:uiPriority w:val="99"/>
    <w:rsid w:val="00D626F7"/>
    <w:pPr>
      <w:jc w:val="center"/>
    </w:pPr>
  </w:style>
  <w:style w:type="paragraph" w:customStyle="1" w:styleId="Author">
    <w:name w:val="Author"/>
    <w:uiPriority w:val="99"/>
    <w:rsid w:val="00D626F7"/>
    <w:pPr>
      <w:spacing w:before="360" w:after="40"/>
      <w:jc w:val="center"/>
    </w:pPr>
    <w:rPr>
      <w:noProof/>
      <w:sz w:val="22"/>
      <w:szCs w:val="22"/>
    </w:rPr>
  </w:style>
  <w:style w:type="paragraph" w:styleId="BodyText">
    <w:name w:val="Body Text"/>
    <w:basedOn w:val="Normal"/>
    <w:link w:val="BodyTextChar"/>
    <w:uiPriority w:val="99"/>
    <w:rsid w:val="00D626F7"/>
    <w:pPr>
      <w:spacing w:after="120" w:line="228" w:lineRule="auto"/>
    </w:pPr>
    <w:rPr>
      <w:spacing w:val="-1"/>
    </w:rPr>
  </w:style>
  <w:style w:type="character" w:customStyle="1" w:styleId="BodyTextChar">
    <w:name w:val="Body Text Char"/>
    <w:basedOn w:val="DefaultParagraphFont"/>
    <w:link w:val="BodyText"/>
    <w:uiPriority w:val="99"/>
    <w:semiHidden/>
    <w:rsid w:val="00D626F7"/>
    <w:rPr>
      <w:sz w:val="20"/>
      <w:szCs w:val="20"/>
    </w:rPr>
  </w:style>
  <w:style w:type="paragraph" w:customStyle="1" w:styleId="bulletlist">
    <w:name w:val="bullet list"/>
    <w:basedOn w:val="BodyText"/>
    <w:uiPriority w:val="99"/>
    <w:rsid w:val="00D626F7"/>
    <w:pPr>
      <w:numPr>
        <w:numId w:val="1"/>
      </w:numPr>
    </w:pPr>
  </w:style>
  <w:style w:type="paragraph" w:customStyle="1" w:styleId="equation">
    <w:name w:val="equation"/>
    <w:basedOn w:val="Normal"/>
    <w:uiPriority w:val="99"/>
    <w:rsid w:val="00D626F7"/>
    <w:pPr>
      <w:tabs>
        <w:tab w:val="center" w:pos="2520"/>
        <w:tab w:val="right" w:pos="5040"/>
      </w:tabs>
      <w:spacing w:before="240" w:after="240" w:line="216" w:lineRule="auto"/>
    </w:pPr>
    <w:rPr>
      <w:rFonts w:ascii="Symbol" w:hAnsi="Symbol" w:cs="Symbol"/>
    </w:rPr>
  </w:style>
  <w:style w:type="paragraph" w:customStyle="1" w:styleId="figurecaption">
    <w:name w:val="figure caption"/>
    <w:uiPriority w:val="99"/>
    <w:rsid w:val="00D626F7"/>
    <w:pPr>
      <w:numPr>
        <w:numId w:val="2"/>
      </w:numPr>
      <w:tabs>
        <w:tab w:val="clear" w:pos="720"/>
      </w:tabs>
      <w:spacing w:before="80" w:after="200"/>
      <w:jc w:val="center"/>
    </w:pPr>
    <w:rPr>
      <w:noProof/>
      <w:sz w:val="16"/>
      <w:szCs w:val="16"/>
    </w:rPr>
  </w:style>
  <w:style w:type="paragraph" w:customStyle="1" w:styleId="footnote">
    <w:name w:val="footnote"/>
    <w:uiPriority w:val="99"/>
    <w:rsid w:val="00D626F7"/>
    <w:pPr>
      <w:framePr w:hSpace="187" w:vSpace="187" w:wrap="notBeside" w:vAnchor="text" w:hAnchor="page" w:x="6121" w:y="577"/>
      <w:numPr>
        <w:numId w:val="3"/>
      </w:numPr>
      <w:spacing w:after="40"/>
    </w:pPr>
    <w:rPr>
      <w:sz w:val="16"/>
      <w:szCs w:val="16"/>
    </w:rPr>
  </w:style>
  <w:style w:type="paragraph" w:customStyle="1" w:styleId="keywords">
    <w:name w:val="key words"/>
    <w:uiPriority w:val="99"/>
    <w:rsid w:val="00D626F7"/>
    <w:pPr>
      <w:spacing w:after="120"/>
      <w:ind w:firstLine="288"/>
      <w:jc w:val="both"/>
    </w:pPr>
    <w:rPr>
      <w:b/>
      <w:bCs/>
      <w:i/>
      <w:iCs/>
      <w:noProof/>
      <w:sz w:val="18"/>
      <w:szCs w:val="18"/>
    </w:rPr>
  </w:style>
  <w:style w:type="paragraph" w:customStyle="1" w:styleId="papersubtitle">
    <w:name w:val="paper subtitle"/>
    <w:uiPriority w:val="99"/>
    <w:rsid w:val="00D626F7"/>
    <w:pPr>
      <w:spacing w:after="120"/>
      <w:jc w:val="center"/>
    </w:pPr>
    <w:rPr>
      <w:rFonts w:eastAsia="MS Mincho"/>
      <w:noProof/>
      <w:sz w:val="28"/>
      <w:szCs w:val="28"/>
    </w:rPr>
  </w:style>
  <w:style w:type="paragraph" w:customStyle="1" w:styleId="papertitle">
    <w:name w:val="paper title"/>
    <w:uiPriority w:val="99"/>
    <w:rsid w:val="00D626F7"/>
    <w:pPr>
      <w:spacing w:after="120"/>
      <w:jc w:val="center"/>
    </w:pPr>
    <w:rPr>
      <w:rFonts w:eastAsia="MS Mincho"/>
      <w:noProof/>
      <w:sz w:val="48"/>
      <w:szCs w:val="48"/>
    </w:rPr>
  </w:style>
  <w:style w:type="paragraph" w:customStyle="1" w:styleId="references">
    <w:name w:val="references"/>
    <w:uiPriority w:val="99"/>
    <w:rsid w:val="00D626F7"/>
    <w:pPr>
      <w:numPr>
        <w:numId w:val="8"/>
      </w:numPr>
      <w:spacing w:after="50" w:line="180" w:lineRule="exact"/>
      <w:jc w:val="both"/>
    </w:pPr>
    <w:rPr>
      <w:rFonts w:eastAsia="MS Mincho"/>
      <w:noProof/>
      <w:sz w:val="16"/>
      <w:szCs w:val="16"/>
    </w:rPr>
  </w:style>
  <w:style w:type="paragraph" w:customStyle="1" w:styleId="sponsors">
    <w:name w:val="sponsors"/>
    <w:uiPriority w:val="99"/>
    <w:rsid w:val="00D626F7"/>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D626F7"/>
    <w:rPr>
      <w:b/>
      <w:bCs/>
      <w:sz w:val="16"/>
      <w:szCs w:val="16"/>
    </w:rPr>
  </w:style>
  <w:style w:type="paragraph" w:customStyle="1" w:styleId="tablecolsubhead">
    <w:name w:val="table col subhead"/>
    <w:basedOn w:val="tablecolhead"/>
    <w:uiPriority w:val="99"/>
    <w:rsid w:val="00D626F7"/>
    <w:rPr>
      <w:i/>
      <w:iCs/>
      <w:sz w:val="15"/>
      <w:szCs w:val="15"/>
    </w:rPr>
  </w:style>
  <w:style w:type="paragraph" w:customStyle="1" w:styleId="tablecopy">
    <w:name w:val="table copy"/>
    <w:uiPriority w:val="99"/>
    <w:rsid w:val="00D626F7"/>
    <w:pPr>
      <w:jc w:val="both"/>
    </w:pPr>
    <w:rPr>
      <w:noProof/>
      <w:sz w:val="16"/>
      <w:szCs w:val="16"/>
    </w:rPr>
  </w:style>
  <w:style w:type="paragraph" w:customStyle="1" w:styleId="tablefootnote">
    <w:name w:val="table footnote"/>
    <w:uiPriority w:val="99"/>
    <w:rsid w:val="00D626F7"/>
    <w:pPr>
      <w:spacing w:before="60" w:after="30"/>
      <w:jc w:val="right"/>
    </w:pPr>
    <w:rPr>
      <w:sz w:val="12"/>
      <w:szCs w:val="12"/>
    </w:rPr>
  </w:style>
  <w:style w:type="paragraph" w:customStyle="1" w:styleId="tablehead">
    <w:name w:val="table head"/>
    <w:uiPriority w:val="99"/>
    <w:rsid w:val="00D626F7"/>
    <w:pPr>
      <w:numPr>
        <w:numId w:val="9"/>
      </w:numPr>
      <w:spacing w:before="240" w:after="120" w:line="216" w:lineRule="auto"/>
      <w:jc w:val="center"/>
    </w:pPr>
    <w:rPr>
      <w:smallCaps/>
      <w:noProof/>
      <w:sz w:val="16"/>
      <w:szCs w:val="16"/>
    </w:rPr>
  </w:style>
  <w:style w:type="paragraph" w:styleId="Header">
    <w:name w:val="header"/>
    <w:basedOn w:val="Normal"/>
    <w:link w:val="HeaderChar"/>
    <w:uiPriority w:val="99"/>
    <w:rsid w:val="00966216"/>
    <w:pPr>
      <w:pBdr>
        <w:bottom w:val="single" w:sz="6" w:space="1" w:color="auto"/>
      </w:pBdr>
      <w:tabs>
        <w:tab w:val="center" w:pos="4153"/>
        <w:tab w:val="right" w:pos="8306"/>
      </w:tabs>
      <w:snapToGrid w:val="0"/>
    </w:pPr>
    <w:rPr>
      <w:sz w:val="18"/>
      <w:szCs w:val="18"/>
    </w:rPr>
  </w:style>
  <w:style w:type="character" w:customStyle="1" w:styleId="HeaderChar">
    <w:name w:val="Header Char"/>
    <w:basedOn w:val="DefaultParagraphFont"/>
    <w:link w:val="Header"/>
    <w:uiPriority w:val="99"/>
    <w:semiHidden/>
    <w:rsid w:val="00D626F7"/>
    <w:rPr>
      <w:sz w:val="20"/>
      <w:szCs w:val="20"/>
    </w:rPr>
  </w:style>
  <w:style w:type="paragraph" w:styleId="Footer">
    <w:name w:val="footer"/>
    <w:basedOn w:val="Normal"/>
    <w:link w:val="FooterChar"/>
    <w:uiPriority w:val="99"/>
    <w:rsid w:val="0096621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D626F7"/>
    <w:rPr>
      <w:sz w:val="20"/>
      <w:szCs w:val="20"/>
    </w:rPr>
  </w:style>
  <w:style w:type="character" w:customStyle="1" w:styleId="shorttext1">
    <w:name w:val="short_text1"/>
    <w:basedOn w:val="DefaultParagraphFont"/>
    <w:rsid w:val="001007D1"/>
    <w:rPr>
      <w:sz w:val="20"/>
      <w:szCs w:val="20"/>
    </w:rPr>
  </w:style>
  <w:style w:type="character" w:customStyle="1" w:styleId="longtext1">
    <w:name w:val="long_text1"/>
    <w:basedOn w:val="DefaultParagraphFont"/>
    <w:rsid w:val="007E2FB7"/>
    <w:rPr>
      <w:sz w:val="12"/>
      <w:szCs w:val="12"/>
    </w:rPr>
  </w:style>
  <w:style w:type="character" w:customStyle="1" w:styleId="hps">
    <w:name w:val="hps"/>
    <w:basedOn w:val="DefaultParagraphFont"/>
    <w:rsid w:val="007E2FB7"/>
  </w:style>
  <w:style w:type="character" w:customStyle="1" w:styleId="longtext">
    <w:name w:val="long_text"/>
    <w:basedOn w:val="DefaultParagraphFont"/>
    <w:rsid w:val="007E2FB7"/>
  </w:style>
  <w:style w:type="paragraph" w:styleId="ListParagraph">
    <w:name w:val="List Paragraph"/>
    <w:basedOn w:val="Normal"/>
    <w:uiPriority w:val="34"/>
    <w:qFormat/>
    <w:rsid w:val="00B418A6"/>
    <w:pPr>
      <w:bidi/>
      <w:ind w:left="720" w:firstLine="0"/>
      <w:contextualSpacing/>
      <w:jc w:val="left"/>
    </w:pPr>
    <w:rPr>
      <w:sz w:val="24"/>
      <w:szCs w:val="24"/>
      <w:lang w:eastAsia="zh-CN" w:bidi="fa-IR"/>
    </w:rPr>
  </w:style>
  <w:style w:type="paragraph" w:styleId="Caption">
    <w:name w:val="caption"/>
    <w:basedOn w:val="Normal"/>
    <w:next w:val="Normal"/>
    <w:unhideWhenUsed/>
    <w:qFormat/>
    <w:rsid w:val="00DC4402"/>
    <w:pPr>
      <w:bidi/>
      <w:spacing w:line="480" w:lineRule="auto"/>
      <w:ind w:firstLine="0"/>
    </w:pPr>
    <w:rPr>
      <w:rFonts w:eastAsia="Times New Roman" w:cs="Lotus"/>
      <w:sz w:val="24"/>
      <w:szCs w:val="28"/>
    </w:rPr>
  </w:style>
  <w:style w:type="paragraph" w:customStyle="1" w:styleId="dddddd">
    <w:name w:val="dddddd"/>
    <w:basedOn w:val="Normal"/>
    <w:rsid w:val="007A6D70"/>
    <w:pPr>
      <w:bidi/>
      <w:ind w:firstLine="0"/>
      <w:jc w:val="lowKashida"/>
    </w:pPr>
    <w:rPr>
      <w:rFonts w:eastAsia="Times New Roman" w:cs="Zar"/>
      <w:sz w:val="22"/>
      <w:szCs w:val="28"/>
    </w:rPr>
  </w:style>
  <w:style w:type="character" w:customStyle="1" w:styleId="shorttext">
    <w:name w:val="short_text"/>
    <w:basedOn w:val="DefaultParagraphFont"/>
    <w:rsid w:val="00E50FED"/>
    <w:rPr>
      <w:rFonts w:cs="Times New Roman"/>
    </w:rPr>
  </w:style>
  <w:style w:type="paragraph" w:styleId="BalloonText">
    <w:name w:val="Balloon Text"/>
    <w:basedOn w:val="Normal"/>
    <w:link w:val="BalloonTextChar"/>
    <w:uiPriority w:val="99"/>
    <w:semiHidden/>
    <w:unhideWhenUsed/>
    <w:rsid w:val="00E50FED"/>
    <w:rPr>
      <w:rFonts w:ascii="Tahoma" w:hAnsi="Tahoma" w:cs="Tahoma"/>
      <w:sz w:val="16"/>
      <w:szCs w:val="16"/>
    </w:rPr>
  </w:style>
  <w:style w:type="character" w:customStyle="1" w:styleId="BalloonTextChar">
    <w:name w:val="Balloon Text Char"/>
    <w:basedOn w:val="DefaultParagraphFont"/>
    <w:link w:val="BalloonText"/>
    <w:uiPriority w:val="99"/>
    <w:semiHidden/>
    <w:rsid w:val="00E50FED"/>
    <w:rPr>
      <w:rFonts w:ascii="Tahoma" w:hAnsi="Tahoma" w:cs="Tahoma"/>
      <w:sz w:val="16"/>
      <w:szCs w:val="16"/>
    </w:rPr>
  </w:style>
  <w:style w:type="character" w:styleId="Hyperlink">
    <w:name w:val="Hyperlink"/>
    <w:basedOn w:val="DefaultParagraphFont"/>
    <w:uiPriority w:val="99"/>
    <w:unhideWhenUsed/>
    <w:rsid w:val="00EB1F0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Nassery@sbu.ac.i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37968-E89C-4E47-8FEA-BBD6741C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4572</Words>
  <Characters>26066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30577</CharactersWithSpaces>
  <SharedDoc>false</SharedDoc>
  <HLinks>
    <vt:vector size="6" baseType="variant">
      <vt:variant>
        <vt:i4>3145729</vt:i4>
      </vt:variant>
      <vt:variant>
        <vt:i4>0</vt:i4>
      </vt:variant>
      <vt:variant>
        <vt:i4>0</vt:i4>
      </vt:variant>
      <vt:variant>
        <vt:i4>5</vt:i4>
      </vt:variant>
      <vt:variant>
        <vt:lpwstr>mailto:H-Nassery@sbu.ac.ir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h-nassery</cp:lastModifiedBy>
  <cp:revision>2</cp:revision>
  <dcterms:created xsi:type="dcterms:W3CDTF">2012-04-15T04:14:00Z</dcterms:created>
  <dcterms:modified xsi:type="dcterms:W3CDTF">2012-04-15T04:14:00Z</dcterms:modified>
</cp:coreProperties>
</file>